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912EB" w14:textId="77777777" w:rsidR="00E319EE" w:rsidRDefault="00E319EE" w:rsidP="00E319EE">
      <w:pPr>
        <w:pStyle w:val="heading10"/>
        <w:spacing w:before="0" w:after="240"/>
        <w:jc w:val="center"/>
        <w:rPr>
          <w:sz w:val="28"/>
          <w:szCs w:val="28"/>
        </w:rPr>
      </w:pPr>
      <w:r w:rsidRPr="00CF11E7">
        <w:rPr>
          <w:noProof/>
          <w:sz w:val="28"/>
          <w:szCs w:val="28"/>
          <w:highlight w:val="lightGray"/>
          <w:lang w:val="en-AU" w:eastAsia="en-AU"/>
        </w:rPr>
        <mc:AlternateContent>
          <mc:Choice Requires="wps">
            <w:drawing>
              <wp:anchor distT="0" distB="0" distL="114300" distR="114300" simplePos="0" relativeHeight="251659264" behindDoc="0" locked="0" layoutInCell="1" allowOverlap="1" wp14:anchorId="7FD91314" wp14:editId="7FD91315">
                <wp:simplePos x="0" y="0"/>
                <wp:positionH relativeFrom="column">
                  <wp:posOffset>3676650</wp:posOffset>
                </wp:positionH>
                <wp:positionV relativeFrom="paragraph">
                  <wp:posOffset>-619125</wp:posOffset>
                </wp:positionV>
                <wp:extent cx="2686050" cy="3619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61950"/>
                        </a:xfrm>
                        <a:prstGeom prst="rect">
                          <a:avLst/>
                        </a:prstGeom>
                        <a:solidFill>
                          <a:srgbClr val="FFFFFF"/>
                        </a:solidFill>
                        <a:ln w="9525">
                          <a:solidFill>
                            <a:srgbClr val="000000"/>
                          </a:solidFill>
                          <a:miter lim="800000"/>
                          <a:headEnd/>
                          <a:tailEnd/>
                        </a:ln>
                      </wps:spPr>
                      <wps:txbx>
                        <w:txbxContent>
                          <w:p w14:paraId="7FD91323" w14:textId="77777777" w:rsidR="00E319EE" w:rsidRDefault="00E319EE" w:rsidP="00E319EE">
                            <w:r w:rsidRPr="002E4E57">
                              <w:rPr>
                                <w:rFonts w:ascii="Arial" w:hAnsi="Arial" w:cs="Arial"/>
                                <w:highlight w:val="lightGray"/>
                              </w:rPr>
                              <w:t>&lt;</w:t>
                            </w:r>
                            <w:r w:rsidRPr="002E4E57">
                              <w:rPr>
                                <w:rFonts w:ascii="Arial" w:hAnsi="Arial" w:cs="Arial"/>
                                <w:i/>
                                <w:highlight w:val="lightGray"/>
                              </w:rPr>
                              <w:t xml:space="preserve">insert </w:t>
                            </w:r>
                            <w:r>
                              <w:rPr>
                                <w:rFonts w:ascii="Arial" w:hAnsi="Arial" w:cs="Arial"/>
                                <w:i/>
                                <w:highlight w:val="lightGray"/>
                              </w:rPr>
                              <w:t>herbarium logo/letterhead</w:t>
                            </w:r>
                            <w:r w:rsidRPr="002E4E57">
                              <w:rPr>
                                <w:rFonts w:ascii="Arial" w:hAnsi="Arial" w:cs="Arial"/>
                                <w:i/>
                                <w:highlight w:val="lightGray"/>
                              </w:rPr>
                              <w:t>&gt;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D91314" id="_x0000_t202" coordsize="21600,21600" o:spt="202" path="m,l,21600r21600,l21600,xe">
                <v:stroke joinstyle="miter"/>
                <v:path gradientshapeok="t" o:connecttype="rect"/>
              </v:shapetype>
              <v:shape id="Text Box 2" o:spid="_x0000_s1026" type="#_x0000_t202" style="position:absolute;left:0;text-align:left;margin-left:289.5pt;margin-top:-48.75pt;width:211.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">
                <v:textbox>
                  <w:txbxContent>
                    <w:p w14:paraId="7FD91323" w14:textId="77777777" w:rsidR="00E319EE" w:rsidRDefault="00E319EE" w:rsidP="00E319EE">
                      <w:r w:rsidRPr="002E4E57">
                        <w:rPr>
                          <w:rFonts w:ascii="Arial" w:hAnsi="Arial" w:cs="Arial"/>
                          <w:highlight w:val="lightGray"/>
                        </w:rPr>
                        <w:t>&lt;</w:t>
                      </w:r>
                      <w:r w:rsidRPr="002E4E57">
                        <w:rPr>
                          <w:rFonts w:ascii="Arial" w:hAnsi="Arial" w:cs="Arial"/>
                          <w:i/>
                          <w:highlight w:val="lightGray"/>
                        </w:rPr>
                        <w:t xml:space="preserve">insert </w:t>
                      </w:r>
                      <w:r>
                        <w:rPr>
                          <w:rFonts w:ascii="Arial" w:hAnsi="Arial" w:cs="Arial"/>
                          <w:i/>
                          <w:highlight w:val="lightGray"/>
                        </w:rPr>
                        <w:t>herbarium logo/letterhead</w:t>
                      </w:r>
                      <w:r w:rsidRPr="002E4E57">
                        <w:rPr>
                          <w:rFonts w:ascii="Arial" w:hAnsi="Arial" w:cs="Arial"/>
                          <w:i/>
                          <w:highlight w:val="lightGray"/>
                        </w:rPr>
                        <w:t>&gt;</w:t>
                      </w:r>
                    </w:p>
                  </w:txbxContent>
                </v:textbox>
              </v:shape>
            </w:pict>
          </mc:Fallback>
        </mc:AlternateContent>
      </w:r>
      <w:r>
        <w:rPr>
          <w:sz w:val="20"/>
          <w:szCs w:val="20"/>
          <w:highlight w:val="lightGray"/>
        </w:rPr>
        <w:t>&lt;</w:t>
      </w:r>
      <w:r>
        <w:rPr>
          <w:i/>
          <w:sz w:val="20"/>
          <w:szCs w:val="20"/>
          <w:highlight w:val="lightGray"/>
        </w:rPr>
        <w:t>insert herbarium name and acronym&gt;</w:t>
      </w:r>
    </w:p>
    <w:p w14:paraId="7FD912EC" w14:textId="77777777" w:rsidR="00E319EE" w:rsidRDefault="00E319EE" w:rsidP="00E319EE">
      <w:pPr>
        <w:pStyle w:val="Title"/>
        <w:spacing w:after="600"/>
        <w:rPr>
          <w:rFonts w:cs="Arial"/>
          <w:szCs w:val="22"/>
        </w:rPr>
      </w:pPr>
      <w:r>
        <w:rPr>
          <w:rFonts w:cs="Arial"/>
          <w:sz w:val="28"/>
          <w:szCs w:val="28"/>
        </w:rPr>
        <w:t>Loan Conditions</w:t>
      </w:r>
    </w:p>
    <w:p w14:paraId="7FD912ED" w14:textId="77777777" w:rsidR="00E319EE" w:rsidRDefault="00E319EE" w:rsidP="00E319EE">
      <w:pPr>
        <w:spacing w:before="240" w:after="120" w:line="280" w:lineRule="exact"/>
        <w:rPr>
          <w:rFonts w:ascii="Arial" w:hAnsi="Arial" w:cs="Arial"/>
          <w:sz w:val="22"/>
          <w:szCs w:val="22"/>
        </w:rPr>
      </w:pPr>
      <w:r>
        <w:rPr>
          <w:rFonts w:ascii="Arial" w:hAnsi="Arial" w:cs="Arial"/>
          <w:sz w:val="22"/>
          <w:szCs w:val="22"/>
        </w:rPr>
        <w:t xml:space="preserve">Loans from the </w:t>
      </w:r>
      <w:r>
        <w:rPr>
          <w:rFonts w:ascii="Arial" w:hAnsi="Arial" w:cs="Arial"/>
          <w:sz w:val="20"/>
          <w:szCs w:val="20"/>
          <w:highlight w:val="lightGray"/>
        </w:rPr>
        <w:t>&lt;</w:t>
      </w:r>
      <w:r>
        <w:rPr>
          <w:rFonts w:ascii="Arial" w:hAnsi="Arial" w:cs="Arial"/>
          <w:i/>
          <w:sz w:val="20"/>
          <w:szCs w:val="20"/>
          <w:highlight w:val="lightGray"/>
        </w:rPr>
        <w:t>insert herbarium name and acronym&gt;</w:t>
      </w:r>
      <w:r>
        <w:rPr>
          <w:rFonts w:ascii="Arial" w:hAnsi="Arial" w:cs="Arial"/>
          <w:i/>
          <w:sz w:val="20"/>
          <w:szCs w:val="20"/>
        </w:rPr>
        <w:t xml:space="preserve"> </w:t>
      </w:r>
      <w:r>
        <w:rPr>
          <w:rFonts w:ascii="Arial" w:hAnsi="Arial" w:cs="Arial"/>
          <w:sz w:val="22"/>
          <w:szCs w:val="22"/>
        </w:rPr>
        <w:t xml:space="preserve">are subject to the following conditions. Once a loan is approved, researcher(s) must complete a </w:t>
      </w:r>
      <w:r>
        <w:rPr>
          <w:rFonts w:ascii="Arial" w:hAnsi="Arial" w:cs="Arial"/>
          <w:sz w:val="20"/>
          <w:szCs w:val="20"/>
          <w:highlight w:val="lightGray"/>
        </w:rPr>
        <w:t>&lt;</w:t>
      </w:r>
      <w:r>
        <w:rPr>
          <w:rFonts w:ascii="Arial" w:hAnsi="Arial" w:cs="Arial"/>
          <w:i/>
          <w:sz w:val="20"/>
          <w:szCs w:val="20"/>
          <w:highlight w:val="lightGray"/>
        </w:rPr>
        <w:t>insert herbarium acronym&gt;</w:t>
      </w:r>
      <w:r>
        <w:rPr>
          <w:rFonts w:ascii="Arial" w:hAnsi="Arial" w:cs="Arial"/>
          <w:sz w:val="22"/>
          <w:szCs w:val="22"/>
        </w:rPr>
        <w:t xml:space="preserve"> </w:t>
      </w:r>
      <w:r w:rsidRPr="00ED23B1">
        <w:rPr>
          <w:rFonts w:ascii="Arial" w:hAnsi="Arial" w:cs="Arial"/>
          <w:i/>
          <w:sz w:val="22"/>
          <w:szCs w:val="22"/>
        </w:rPr>
        <w:t>Loan Agreement</w:t>
      </w:r>
      <w:r>
        <w:rPr>
          <w:rFonts w:ascii="Arial" w:hAnsi="Arial" w:cs="Arial"/>
          <w:sz w:val="22"/>
          <w:szCs w:val="22"/>
        </w:rPr>
        <w:t xml:space="preserve"> to confirm that they have agree</w:t>
      </w:r>
      <w:r w:rsidR="004F70C9">
        <w:rPr>
          <w:rFonts w:ascii="Arial" w:hAnsi="Arial" w:cs="Arial"/>
          <w:sz w:val="22"/>
          <w:szCs w:val="22"/>
        </w:rPr>
        <w:t>d</w:t>
      </w:r>
      <w:r>
        <w:rPr>
          <w:rFonts w:ascii="Arial" w:hAnsi="Arial" w:cs="Arial"/>
          <w:sz w:val="22"/>
          <w:szCs w:val="22"/>
        </w:rPr>
        <w:t xml:space="preserve"> to the loan conditions. Any variation to the loan conditions requires written </w:t>
      </w:r>
      <w:r w:rsidR="00595575">
        <w:rPr>
          <w:rFonts w:ascii="Arial" w:hAnsi="Arial" w:cs="Arial"/>
          <w:sz w:val="22"/>
          <w:szCs w:val="22"/>
        </w:rPr>
        <w:t xml:space="preserve">consent </w:t>
      </w:r>
      <w:r>
        <w:rPr>
          <w:rFonts w:ascii="Arial" w:hAnsi="Arial" w:cs="Arial"/>
          <w:sz w:val="22"/>
          <w:szCs w:val="22"/>
        </w:rPr>
        <w:t xml:space="preserve">from the </w:t>
      </w:r>
      <w:r>
        <w:rPr>
          <w:rFonts w:ascii="Arial" w:hAnsi="Arial" w:cs="Arial"/>
          <w:sz w:val="20"/>
          <w:szCs w:val="20"/>
          <w:highlight w:val="lightGray"/>
        </w:rPr>
        <w:t>&lt;</w:t>
      </w:r>
      <w:r>
        <w:rPr>
          <w:rFonts w:ascii="Arial" w:hAnsi="Arial" w:cs="Arial"/>
          <w:i/>
          <w:sz w:val="20"/>
          <w:szCs w:val="20"/>
          <w:highlight w:val="lightGray"/>
        </w:rPr>
        <w:t>insert herbarium acronym&gt;</w:t>
      </w:r>
      <w:r>
        <w:rPr>
          <w:rFonts w:ascii="Arial" w:hAnsi="Arial" w:cs="Arial"/>
          <w:sz w:val="22"/>
          <w:szCs w:val="22"/>
        </w:rPr>
        <w:t xml:space="preserve"> </w:t>
      </w:r>
      <w:r w:rsidR="00E40DB7">
        <w:rPr>
          <w:rFonts w:ascii="Arial" w:hAnsi="Arial" w:cs="Arial"/>
          <w:sz w:val="22"/>
          <w:szCs w:val="22"/>
        </w:rPr>
        <w:t>Head of Herbarium or Collections Manager</w:t>
      </w:r>
      <w:r>
        <w:rPr>
          <w:rFonts w:ascii="Arial" w:hAnsi="Arial" w:cs="Arial"/>
          <w:sz w:val="22"/>
          <w:szCs w:val="22"/>
        </w:rPr>
        <w:t>.</w:t>
      </w:r>
    </w:p>
    <w:p w14:paraId="7FD912EE" w14:textId="77777777" w:rsidR="00E319EE" w:rsidRDefault="00E319EE" w:rsidP="00E319EE">
      <w:pPr>
        <w:spacing w:before="240" w:after="120" w:line="280" w:lineRule="exact"/>
        <w:jc w:val="both"/>
        <w:rPr>
          <w:rFonts w:ascii="Arial" w:hAnsi="Arial" w:cs="Arial"/>
          <w:b/>
          <w:bCs/>
          <w:sz w:val="22"/>
          <w:szCs w:val="22"/>
        </w:rPr>
      </w:pPr>
      <w:r>
        <w:rPr>
          <w:rFonts w:ascii="Arial" w:hAnsi="Arial" w:cs="Arial"/>
          <w:b/>
          <w:bCs/>
          <w:sz w:val="22"/>
          <w:szCs w:val="22"/>
        </w:rPr>
        <w:t>Storage and handling</w:t>
      </w:r>
    </w:p>
    <w:p w14:paraId="7FD912EF" w14:textId="77777777" w:rsidR="00E319EE" w:rsidRDefault="00AD1A88" w:rsidP="00E319EE">
      <w:pPr>
        <w:pStyle w:val="ListParagraph"/>
        <w:numPr>
          <w:ilvl w:val="0"/>
          <w:numId w:val="2"/>
        </w:numPr>
        <w:spacing w:after="120" w:line="280" w:lineRule="exact"/>
        <w:rPr>
          <w:rFonts w:ascii="Arial" w:hAnsi="Arial" w:cs="Arial"/>
          <w:sz w:val="22"/>
          <w:szCs w:val="22"/>
        </w:rPr>
      </w:pPr>
      <w:r>
        <w:rPr>
          <w:rFonts w:ascii="Arial" w:hAnsi="Arial" w:cs="Arial"/>
          <w:sz w:val="22"/>
          <w:szCs w:val="22"/>
        </w:rPr>
        <w:t>S</w:t>
      </w:r>
      <w:r w:rsidR="00E319EE">
        <w:rPr>
          <w:rFonts w:ascii="Arial" w:hAnsi="Arial" w:cs="Arial"/>
          <w:sz w:val="22"/>
          <w:szCs w:val="22"/>
        </w:rPr>
        <w:t xml:space="preserve">pecimens must be stored in </w:t>
      </w:r>
      <w:r w:rsidR="004F70C9">
        <w:rPr>
          <w:rFonts w:ascii="Arial" w:hAnsi="Arial" w:cs="Arial"/>
          <w:sz w:val="22"/>
          <w:szCs w:val="22"/>
        </w:rPr>
        <w:t xml:space="preserve">a </w:t>
      </w:r>
      <w:r w:rsidR="00E319EE">
        <w:rPr>
          <w:rFonts w:ascii="Arial" w:hAnsi="Arial" w:cs="Arial"/>
          <w:sz w:val="22"/>
          <w:szCs w:val="22"/>
        </w:rPr>
        <w:t>‘clean area’ free of insects and other pests</w:t>
      </w:r>
      <w:r>
        <w:rPr>
          <w:rFonts w:ascii="Arial" w:hAnsi="Arial" w:cs="Arial"/>
          <w:sz w:val="22"/>
          <w:szCs w:val="22"/>
        </w:rPr>
        <w:t>;</w:t>
      </w:r>
      <w:r w:rsidR="004F70C9">
        <w:rPr>
          <w:rFonts w:ascii="Arial" w:hAnsi="Arial" w:cs="Arial"/>
          <w:sz w:val="22"/>
          <w:szCs w:val="22"/>
        </w:rPr>
        <w:t xml:space="preserve"> </w:t>
      </w:r>
      <w:r w:rsidR="00BF5E19">
        <w:rPr>
          <w:rFonts w:ascii="Arial" w:hAnsi="Arial" w:cs="Arial"/>
          <w:sz w:val="22"/>
          <w:szCs w:val="22"/>
        </w:rPr>
        <w:t xml:space="preserve">and </w:t>
      </w:r>
      <w:r w:rsidR="00E40DB7">
        <w:rPr>
          <w:rFonts w:ascii="Arial" w:hAnsi="Arial" w:cs="Arial"/>
          <w:sz w:val="22"/>
          <w:szCs w:val="22"/>
        </w:rPr>
        <w:t xml:space="preserve">under </w:t>
      </w:r>
      <w:r w:rsidR="00595575">
        <w:rPr>
          <w:rFonts w:ascii="Arial" w:hAnsi="Arial" w:cs="Arial"/>
          <w:sz w:val="22"/>
          <w:szCs w:val="22"/>
        </w:rPr>
        <w:t xml:space="preserve">climatic </w:t>
      </w:r>
      <w:r w:rsidR="00E319EE">
        <w:rPr>
          <w:rFonts w:ascii="Arial" w:hAnsi="Arial" w:cs="Arial"/>
          <w:sz w:val="22"/>
          <w:szCs w:val="22"/>
        </w:rPr>
        <w:t xml:space="preserve">conditions </w:t>
      </w:r>
      <w:r w:rsidR="004F70C9">
        <w:rPr>
          <w:rFonts w:ascii="Arial" w:hAnsi="Arial" w:cs="Arial"/>
          <w:sz w:val="22"/>
          <w:szCs w:val="22"/>
        </w:rPr>
        <w:t>that</w:t>
      </w:r>
      <w:r w:rsidR="00E319EE">
        <w:rPr>
          <w:rFonts w:ascii="Arial" w:hAnsi="Arial" w:cs="Arial"/>
          <w:sz w:val="22"/>
          <w:szCs w:val="22"/>
        </w:rPr>
        <w:t xml:space="preserve"> inhibit insect activity and fungal growth (</w:t>
      </w:r>
      <w:r w:rsidR="00E40DB7">
        <w:rPr>
          <w:rFonts w:ascii="Arial" w:hAnsi="Arial" w:cs="Arial"/>
          <w:sz w:val="22"/>
          <w:szCs w:val="22"/>
        </w:rPr>
        <w:t>recommended conditions</w:t>
      </w:r>
      <w:r w:rsidR="00BF5E19">
        <w:rPr>
          <w:rFonts w:ascii="Arial" w:hAnsi="Arial" w:cs="Arial"/>
          <w:sz w:val="22"/>
          <w:szCs w:val="22"/>
        </w:rPr>
        <w:t>:</w:t>
      </w:r>
      <w:r w:rsidR="004F70C9">
        <w:rPr>
          <w:rFonts w:ascii="Arial" w:hAnsi="Arial" w:cs="Arial"/>
          <w:sz w:val="22"/>
          <w:szCs w:val="22"/>
        </w:rPr>
        <w:t xml:space="preserve"> </w:t>
      </w:r>
      <w:r w:rsidR="00E319EE">
        <w:rPr>
          <w:rFonts w:ascii="Arial" w:hAnsi="Arial" w:cs="Arial"/>
          <w:sz w:val="22"/>
          <w:szCs w:val="22"/>
        </w:rPr>
        <w:t>16-21</w:t>
      </w:r>
      <w:r w:rsidR="00E319EE">
        <w:rPr>
          <w:rFonts w:ascii="Arial" w:hAnsi="Arial" w:cs="Arial"/>
          <w:sz w:val="22"/>
          <w:szCs w:val="22"/>
          <w:vertAlign w:val="superscript"/>
        </w:rPr>
        <w:t>0</w:t>
      </w:r>
      <w:r w:rsidR="00E319EE">
        <w:rPr>
          <w:rFonts w:ascii="Arial" w:hAnsi="Arial" w:cs="Arial"/>
          <w:sz w:val="22"/>
          <w:szCs w:val="22"/>
        </w:rPr>
        <w:t>C and less than 50% RH).</w:t>
      </w:r>
    </w:p>
    <w:p w14:paraId="7FD912F0" w14:textId="50F550CF" w:rsidR="00E319EE" w:rsidRDefault="00E319EE" w:rsidP="00E319EE">
      <w:pPr>
        <w:pStyle w:val="ListParagraph"/>
        <w:numPr>
          <w:ilvl w:val="0"/>
          <w:numId w:val="2"/>
        </w:numPr>
        <w:spacing w:after="120" w:line="280" w:lineRule="exact"/>
        <w:rPr>
          <w:rFonts w:ascii="Arial" w:hAnsi="Arial" w:cs="Arial"/>
          <w:sz w:val="22"/>
          <w:szCs w:val="22"/>
        </w:rPr>
      </w:pPr>
      <w:r>
        <w:rPr>
          <w:rFonts w:ascii="Arial" w:hAnsi="Arial" w:cs="Arial"/>
          <w:sz w:val="22"/>
          <w:szCs w:val="22"/>
        </w:rPr>
        <w:t xml:space="preserve">Specimens must be handled </w:t>
      </w:r>
      <w:r w:rsidR="004D0EE1">
        <w:rPr>
          <w:rFonts w:ascii="Arial" w:hAnsi="Arial" w:cs="Arial"/>
          <w:sz w:val="22"/>
          <w:szCs w:val="22"/>
        </w:rPr>
        <w:t xml:space="preserve"> appropriately</w:t>
      </w:r>
      <w:r w:rsidR="00E40DB7">
        <w:rPr>
          <w:rFonts w:ascii="Arial" w:hAnsi="Arial" w:cs="Arial"/>
          <w:sz w:val="22"/>
          <w:szCs w:val="22"/>
        </w:rPr>
        <w:t xml:space="preserve"> </w:t>
      </w:r>
      <w:r>
        <w:rPr>
          <w:rFonts w:ascii="Arial" w:hAnsi="Arial" w:cs="Arial"/>
          <w:sz w:val="22"/>
          <w:szCs w:val="22"/>
        </w:rPr>
        <w:t xml:space="preserve">and </w:t>
      </w:r>
      <w:r w:rsidR="00E40DB7">
        <w:rPr>
          <w:rFonts w:ascii="Arial" w:hAnsi="Arial" w:cs="Arial"/>
          <w:sz w:val="22"/>
          <w:szCs w:val="22"/>
        </w:rPr>
        <w:t xml:space="preserve">must be </w:t>
      </w:r>
      <w:r>
        <w:rPr>
          <w:rFonts w:ascii="Arial" w:hAnsi="Arial" w:cs="Arial"/>
          <w:sz w:val="22"/>
          <w:szCs w:val="22"/>
        </w:rPr>
        <w:t>kept in their original folders or packets.</w:t>
      </w:r>
    </w:p>
    <w:p w14:paraId="7FD912F1" w14:textId="77777777" w:rsidR="00E319EE" w:rsidRDefault="00E319EE" w:rsidP="004F70C9">
      <w:pPr>
        <w:pStyle w:val="ListParagraph"/>
        <w:numPr>
          <w:ilvl w:val="0"/>
          <w:numId w:val="2"/>
        </w:numPr>
        <w:spacing w:after="120" w:line="280" w:lineRule="exact"/>
        <w:rPr>
          <w:rFonts w:ascii="Arial" w:hAnsi="Arial" w:cs="Arial"/>
          <w:sz w:val="22"/>
          <w:szCs w:val="22"/>
        </w:rPr>
      </w:pPr>
      <w:r>
        <w:rPr>
          <w:rFonts w:ascii="Arial" w:hAnsi="Arial" w:cs="Arial"/>
          <w:sz w:val="22"/>
          <w:szCs w:val="22"/>
        </w:rPr>
        <w:t>Specimens must not be subjected to fumiga</w:t>
      </w:r>
      <w:r w:rsidR="00BF5E19">
        <w:rPr>
          <w:rFonts w:ascii="Arial" w:hAnsi="Arial" w:cs="Arial"/>
          <w:sz w:val="22"/>
          <w:szCs w:val="22"/>
        </w:rPr>
        <w:t>nts</w:t>
      </w:r>
      <w:r w:rsidR="00E40DB7">
        <w:rPr>
          <w:rFonts w:ascii="Arial" w:hAnsi="Arial" w:cs="Arial"/>
          <w:sz w:val="22"/>
          <w:szCs w:val="22"/>
        </w:rPr>
        <w:t xml:space="preserve"> or treatment</w:t>
      </w:r>
      <w:r w:rsidR="00BF5E19">
        <w:rPr>
          <w:rFonts w:ascii="Arial" w:hAnsi="Arial" w:cs="Arial"/>
          <w:sz w:val="22"/>
          <w:szCs w:val="22"/>
        </w:rPr>
        <w:t>s</w:t>
      </w:r>
      <w:r w:rsidR="008C5950">
        <w:rPr>
          <w:rFonts w:ascii="Arial" w:hAnsi="Arial" w:cs="Arial"/>
          <w:sz w:val="22"/>
          <w:szCs w:val="22"/>
        </w:rPr>
        <w:t xml:space="preserve"> other than freezing</w:t>
      </w:r>
      <w:r w:rsidR="00E40DB7">
        <w:rPr>
          <w:rFonts w:ascii="Arial" w:hAnsi="Arial" w:cs="Arial"/>
          <w:sz w:val="22"/>
          <w:szCs w:val="22"/>
        </w:rPr>
        <w:t xml:space="preserve"> </w:t>
      </w:r>
      <w:r w:rsidR="00FA3085">
        <w:rPr>
          <w:rFonts w:ascii="Arial" w:hAnsi="Arial" w:cs="Arial"/>
          <w:sz w:val="22"/>
          <w:szCs w:val="22"/>
        </w:rPr>
        <w:t xml:space="preserve">(such as methyl bromide, ethylene oxide, </w:t>
      </w:r>
      <w:r w:rsidR="00FA3085" w:rsidRPr="004F70C9">
        <w:rPr>
          <w:rFonts w:ascii="Arial" w:hAnsi="Arial" w:cs="Arial"/>
          <w:sz w:val="22"/>
          <w:szCs w:val="22"/>
        </w:rPr>
        <w:t>proprietary brands of insecticide</w:t>
      </w:r>
      <w:r w:rsidR="00FA3085">
        <w:rPr>
          <w:rFonts w:ascii="Arial" w:hAnsi="Arial" w:cs="Arial"/>
          <w:sz w:val="22"/>
          <w:szCs w:val="22"/>
        </w:rPr>
        <w:t>, microwaving, dry</w:t>
      </w:r>
      <w:r w:rsidR="008C5950">
        <w:rPr>
          <w:rFonts w:ascii="Arial" w:hAnsi="Arial" w:cs="Arial"/>
          <w:sz w:val="22"/>
          <w:szCs w:val="22"/>
        </w:rPr>
        <w:t xml:space="preserve"> heat treatment or irradiation).</w:t>
      </w:r>
    </w:p>
    <w:p w14:paraId="7FD912F2" w14:textId="77777777" w:rsidR="004F70C9" w:rsidRDefault="00E319EE" w:rsidP="007C10C2">
      <w:pPr>
        <w:pStyle w:val="ListParagraph"/>
        <w:numPr>
          <w:ilvl w:val="0"/>
          <w:numId w:val="2"/>
        </w:numPr>
        <w:spacing w:after="120" w:line="280" w:lineRule="exact"/>
        <w:rPr>
          <w:rFonts w:ascii="Arial" w:hAnsi="Arial" w:cs="Arial"/>
          <w:sz w:val="22"/>
          <w:szCs w:val="22"/>
        </w:rPr>
      </w:pPr>
      <w:r w:rsidRPr="004F70C9">
        <w:rPr>
          <w:rFonts w:ascii="Arial" w:hAnsi="Arial" w:cs="Arial"/>
          <w:sz w:val="22"/>
          <w:szCs w:val="22"/>
        </w:rPr>
        <w:t xml:space="preserve">Specimens must remain at the receiving </w:t>
      </w:r>
      <w:r w:rsidR="00A07FEF">
        <w:rPr>
          <w:rFonts w:ascii="Arial" w:hAnsi="Arial" w:cs="Arial"/>
          <w:sz w:val="22"/>
          <w:szCs w:val="22"/>
        </w:rPr>
        <w:t>h</w:t>
      </w:r>
      <w:r w:rsidR="00AC3373">
        <w:rPr>
          <w:rFonts w:ascii="Arial" w:hAnsi="Arial" w:cs="Arial"/>
          <w:sz w:val="22"/>
          <w:szCs w:val="22"/>
        </w:rPr>
        <w:t>erbarium</w:t>
      </w:r>
      <w:r w:rsidRPr="004F70C9">
        <w:rPr>
          <w:rFonts w:ascii="Arial" w:hAnsi="Arial" w:cs="Arial"/>
          <w:sz w:val="22"/>
          <w:szCs w:val="22"/>
        </w:rPr>
        <w:t xml:space="preserve">. </w:t>
      </w:r>
      <w:r w:rsidR="004F70C9" w:rsidRPr="004F70C9">
        <w:rPr>
          <w:rFonts w:ascii="Arial" w:hAnsi="Arial" w:cs="Arial"/>
          <w:sz w:val="22"/>
          <w:szCs w:val="22"/>
        </w:rPr>
        <w:t xml:space="preserve">Specimens </w:t>
      </w:r>
      <w:r w:rsidR="004F70C9">
        <w:rPr>
          <w:rFonts w:ascii="Arial" w:hAnsi="Arial" w:cs="Arial"/>
          <w:sz w:val="22"/>
          <w:szCs w:val="22"/>
        </w:rPr>
        <w:t>must not</w:t>
      </w:r>
      <w:r w:rsidR="004F70C9" w:rsidRPr="004F70C9">
        <w:rPr>
          <w:rFonts w:ascii="Arial" w:hAnsi="Arial" w:cs="Arial"/>
          <w:sz w:val="22"/>
          <w:szCs w:val="22"/>
        </w:rPr>
        <w:t xml:space="preserve"> be transferred to another </w:t>
      </w:r>
      <w:r w:rsidR="00A07FEF">
        <w:rPr>
          <w:rFonts w:ascii="Arial" w:hAnsi="Arial" w:cs="Arial"/>
          <w:sz w:val="22"/>
          <w:szCs w:val="22"/>
        </w:rPr>
        <w:t>h</w:t>
      </w:r>
      <w:r w:rsidR="00AC3373">
        <w:rPr>
          <w:rFonts w:ascii="Arial" w:hAnsi="Arial" w:cs="Arial"/>
          <w:sz w:val="22"/>
          <w:szCs w:val="22"/>
        </w:rPr>
        <w:t>erbarium</w:t>
      </w:r>
      <w:r w:rsidR="004F70C9" w:rsidRPr="004F70C9">
        <w:rPr>
          <w:rFonts w:ascii="Arial" w:hAnsi="Arial" w:cs="Arial"/>
          <w:sz w:val="22"/>
          <w:szCs w:val="22"/>
        </w:rPr>
        <w:t xml:space="preserve"> without the written consent of the </w:t>
      </w:r>
      <w:r w:rsidR="00A07FEF">
        <w:rPr>
          <w:rFonts w:ascii="Arial" w:hAnsi="Arial" w:cs="Arial"/>
          <w:sz w:val="22"/>
          <w:szCs w:val="22"/>
        </w:rPr>
        <w:t>lending</w:t>
      </w:r>
      <w:r w:rsidR="004F70C9" w:rsidRPr="004F70C9">
        <w:rPr>
          <w:rFonts w:ascii="Arial" w:hAnsi="Arial" w:cs="Arial"/>
          <w:sz w:val="22"/>
          <w:szCs w:val="22"/>
        </w:rPr>
        <w:t xml:space="preserve"> </w:t>
      </w:r>
      <w:r w:rsidR="00A07FEF">
        <w:rPr>
          <w:rFonts w:ascii="Arial" w:hAnsi="Arial" w:cs="Arial"/>
          <w:sz w:val="22"/>
          <w:szCs w:val="22"/>
        </w:rPr>
        <w:t>h</w:t>
      </w:r>
      <w:r w:rsidR="00AC3373">
        <w:rPr>
          <w:rFonts w:ascii="Arial" w:hAnsi="Arial" w:cs="Arial"/>
          <w:sz w:val="22"/>
          <w:szCs w:val="22"/>
        </w:rPr>
        <w:t>erbarium</w:t>
      </w:r>
      <w:r w:rsidR="004F70C9" w:rsidRPr="004F70C9">
        <w:rPr>
          <w:rFonts w:ascii="Arial" w:hAnsi="Arial" w:cs="Arial"/>
          <w:sz w:val="22"/>
          <w:szCs w:val="22"/>
        </w:rPr>
        <w:t>.</w:t>
      </w:r>
      <w:r w:rsidR="004F70C9" w:rsidDel="004F70C9">
        <w:rPr>
          <w:rFonts w:ascii="Arial" w:hAnsi="Arial" w:cs="Arial"/>
          <w:sz w:val="22"/>
          <w:szCs w:val="22"/>
        </w:rPr>
        <w:t xml:space="preserve"> </w:t>
      </w:r>
    </w:p>
    <w:p w14:paraId="7FD912F3" w14:textId="77777777" w:rsidR="00E319EE" w:rsidRDefault="00E319EE" w:rsidP="00E319EE">
      <w:pPr>
        <w:pStyle w:val="ListParagraph"/>
        <w:spacing w:after="120" w:line="280" w:lineRule="exact"/>
        <w:rPr>
          <w:rFonts w:ascii="Arial" w:hAnsi="Arial" w:cs="Arial"/>
          <w:sz w:val="22"/>
          <w:szCs w:val="22"/>
        </w:rPr>
      </w:pPr>
    </w:p>
    <w:p w14:paraId="7FD912F4" w14:textId="77777777" w:rsidR="00E319EE" w:rsidRPr="007C10C2" w:rsidRDefault="00E319EE" w:rsidP="007C10C2">
      <w:pPr>
        <w:spacing w:after="120" w:line="280" w:lineRule="exact"/>
        <w:rPr>
          <w:rFonts w:ascii="Arial" w:hAnsi="Arial" w:cs="Arial"/>
          <w:b/>
          <w:sz w:val="22"/>
          <w:szCs w:val="22"/>
        </w:rPr>
      </w:pPr>
      <w:r w:rsidRPr="007C10C2">
        <w:rPr>
          <w:rFonts w:ascii="Arial" w:hAnsi="Arial" w:cs="Arial"/>
          <w:b/>
          <w:sz w:val="22"/>
          <w:szCs w:val="22"/>
        </w:rPr>
        <w:t>Removal of material</w:t>
      </w:r>
    </w:p>
    <w:p w14:paraId="7FD912F5" w14:textId="77777777" w:rsidR="00ED23B1" w:rsidRDefault="00ED23B1" w:rsidP="00E319EE">
      <w:pPr>
        <w:pStyle w:val="ListParagraph"/>
        <w:numPr>
          <w:ilvl w:val="0"/>
          <w:numId w:val="2"/>
        </w:numPr>
        <w:spacing w:after="120" w:line="280" w:lineRule="exact"/>
        <w:rPr>
          <w:rFonts w:ascii="Arial" w:hAnsi="Arial" w:cs="Arial"/>
          <w:sz w:val="22"/>
          <w:szCs w:val="22"/>
        </w:rPr>
      </w:pPr>
      <w:r>
        <w:rPr>
          <w:rFonts w:ascii="Arial" w:hAnsi="Arial" w:cs="Arial"/>
          <w:sz w:val="22"/>
          <w:szCs w:val="22"/>
        </w:rPr>
        <w:t xml:space="preserve">Material must not be removed from type specimens without the written consent of the </w:t>
      </w:r>
      <w:r w:rsidR="00A07FEF">
        <w:rPr>
          <w:rFonts w:ascii="Arial" w:hAnsi="Arial" w:cs="Arial"/>
          <w:sz w:val="22"/>
          <w:szCs w:val="22"/>
        </w:rPr>
        <w:t>lending</w:t>
      </w:r>
      <w:r>
        <w:rPr>
          <w:rFonts w:ascii="Arial" w:hAnsi="Arial" w:cs="Arial"/>
          <w:sz w:val="22"/>
          <w:szCs w:val="22"/>
        </w:rPr>
        <w:t xml:space="preserve"> herbarium.</w:t>
      </w:r>
    </w:p>
    <w:p w14:paraId="7FD912F6" w14:textId="77777777" w:rsidR="0071671D" w:rsidRPr="00ED23B1" w:rsidRDefault="00E319EE" w:rsidP="00E319EE">
      <w:pPr>
        <w:pStyle w:val="ListParagraph"/>
        <w:numPr>
          <w:ilvl w:val="0"/>
          <w:numId w:val="2"/>
        </w:numPr>
        <w:spacing w:after="120" w:line="280" w:lineRule="exact"/>
        <w:rPr>
          <w:rFonts w:ascii="Arial" w:hAnsi="Arial" w:cs="Arial"/>
          <w:sz w:val="22"/>
          <w:szCs w:val="22"/>
        </w:rPr>
      </w:pPr>
      <w:r w:rsidRPr="00ED23B1">
        <w:rPr>
          <w:rFonts w:ascii="Arial" w:hAnsi="Arial" w:cs="Arial"/>
          <w:sz w:val="22"/>
          <w:szCs w:val="22"/>
        </w:rPr>
        <w:t xml:space="preserve">Removal and dissection of parts or extraction of pollen/spores from specimens is permitted for </w:t>
      </w:r>
      <w:r w:rsidR="00ED23B1" w:rsidRPr="00ED23B1">
        <w:rPr>
          <w:rFonts w:ascii="Arial" w:hAnsi="Arial" w:cs="Arial"/>
          <w:sz w:val="22"/>
          <w:szCs w:val="22"/>
        </w:rPr>
        <w:t>routine taxonomic examination</w:t>
      </w:r>
      <w:r w:rsidRPr="00ED23B1">
        <w:rPr>
          <w:rFonts w:ascii="Arial" w:hAnsi="Arial" w:cs="Arial"/>
          <w:sz w:val="22"/>
          <w:szCs w:val="22"/>
        </w:rPr>
        <w:t xml:space="preserve">, but only when the tissue or organ is in sufficient quantity to leave similar material on the specimen intact. </w:t>
      </w:r>
    </w:p>
    <w:p w14:paraId="7FD912F7" w14:textId="77777777" w:rsidR="004A3581" w:rsidRDefault="00385947" w:rsidP="0071671D">
      <w:pPr>
        <w:pStyle w:val="ListParagraph"/>
        <w:spacing w:after="120" w:line="280" w:lineRule="exact"/>
        <w:rPr>
          <w:rFonts w:ascii="Arial" w:hAnsi="Arial" w:cs="Arial"/>
          <w:sz w:val="22"/>
          <w:szCs w:val="22"/>
          <w:highlight w:val="yellow"/>
        </w:rPr>
      </w:pPr>
      <w:r>
        <w:rPr>
          <w:rFonts w:ascii="Arial" w:hAnsi="Arial" w:cs="Arial"/>
          <w:sz w:val="22"/>
          <w:szCs w:val="22"/>
        </w:rPr>
        <w:t>D</w:t>
      </w:r>
      <w:r w:rsidR="005000A2" w:rsidRPr="00ED23B1">
        <w:rPr>
          <w:rFonts w:ascii="Arial" w:hAnsi="Arial" w:cs="Arial"/>
          <w:sz w:val="22"/>
          <w:szCs w:val="22"/>
        </w:rPr>
        <w:t>issected flowers, fruits or other parts</w:t>
      </w:r>
      <w:r>
        <w:rPr>
          <w:rFonts w:ascii="Arial" w:hAnsi="Arial" w:cs="Arial"/>
          <w:sz w:val="22"/>
          <w:szCs w:val="22"/>
        </w:rPr>
        <w:t>, w</w:t>
      </w:r>
      <w:r w:rsidRPr="00ED23B1">
        <w:rPr>
          <w:rFonts w:ascii="Arial" w:hAnsi="Arial" w:cs="Arial"/>
          <w:sz w:val="22"/>
          <w:szCs w:val="22"/>
        </w:rPr>
        <w:t xml:space="preserve">here practical, </w:t>
      </w:r>
      <w:r w:rsidR="005000A2" w:rsidRPr="00ED23B1">
        <w:rPr>
          <w:rFonts w:ascii="Arial" w:hAnsi="Arial" w:cs="Arial"/>
          <w:sz w:val="22"/>
          <w:szCs w:val="22"/>
        </w:rPr>
        <w:t>should be returned</w:t>
      </w:r>
      <w:r w:rsidR="005000A2" w:rsidRPr="008665F4">
        <w:rPr>
          <w:rFonts w:ascii="Arial" w:hAnsi="Arial" w:cs="Arial"/>
          <w:sz w:val="22"/>
          <w:szCs w:val="22"/>
        </w:rPr>
        <w:t xml:space="preserve"> to the sheet in </w:t>
      </w:r>
      <w:r w:rsidR="005000A2">
        <w:rPr>
          <w:rFonts w:ascii="Arial" w:hAnsi="Arial" w:cs="Arial"/>
          <w:sz w:val="22"/>
          <w:szCs w:val="22"/>
        </w:rPr>
        <w:t xml:space="preserve">a </w:t>
      </w:r>
      <w:r w:rsidR="005000A2" w:rsidRPr="008665F4">
        <w:rPr>
          <w:rFonts w:ascii="Arial" w:hAnsi="Arial" w:cs="Arial"/>
          <w:sz w:val="22"/>
          <w:szCs w:val="22"/>
        </w:rPr>
        <w:t xml:space="preserve">zip-lock or </w:t>
      </w:r>
      <w:r w:rsidR="005000A2">
        <w:rPr>
          <w:rFonts w:ascii="Arial" w:hAnsi="Arial" w:cs="Arial"/>
          <w:sz w:val="22"/>
          <w:szCs w:val="22"/>
        </w:rPr>
        <w:t>polypropylene bag</w:t>
      </w:r>
      <w:r w:rsidR="003830DC">
        <w:rPr>
          <w:rFonts w:ascii="Arial" w:hAnsi="Arial" w:cs="Arial"/>
          <w:sz w:val="22"/>
          <w:szCs w:val="22"/>
        </w:rPr>
        <w:t>,</w:t>
      </w:r>
      <w:r w:rsidR="005000A2" w:rsidRPr="008665F4">
        <w:rPr>
          <w:rFonts w:ascii="Arial" w:hAnsi="Arial" w:cs="Arial"/>
          <w:sz w:val="22"/>
          <w:szCs w:val="22"/>
        </w:rPr>
        <w:t xml:space="preserve"> labelled with </w:t>
      </w:r>
      <w:r w:rsidR="00ED23B1">
        <w:rPr>
          <w:rFonts w:ascii="Arial" w:hAnsi="Arial" w:cs="Arial"/>
          <w:sz w:val="22"/>
          <w:szCs w:val="22"/>
        </w:rPr>
        <w:t xml:space="preserve">the </w:t>
      </w:r>
      <w:r w:rsidR="005000A2">
        <w:rPr>
          <w:rFonts w:ascii="Arial" w:hAnsi="Arial" w:cs="Arial"/>
          <w:sz w:val="22"/>
          <w:szCs w:val="22"/>
        </w:rPr>
        <w:t>accession number</w:t>
      </w:r>
      <w:r w:rsidR="003830DC">
        <w:rPr>
          <w:rFonts w:ascii="Arial" w:hAnsi="Arial" w:cs="Arial"/>
          <w:sz w:val="22"/>
          <w:szCs w:val="22"/>
        </w:rPr>
        <w:t xml:space="preserve"> of the specimen.</w:t>
      </w:r>
      <w:r w:rsidR="005000A2" w:rsidRPr="008665F4">
        <w:rPr>
          <w:rFonts w:ascii="Arial" w:hAnsi="Arial" w:cs="Arial"/>
          <w:sz w:val="22"/>
          <w:szCs w:val="22"/>
        </w:rPr>
        <w:t xml:space="preserve"> Flowers which have been rehydrated for dissection may be laid out in a folded square of paper, annotated with </w:t>
      </w:r>
      <w:r w:rsidR="003830DC">
        <w:rPr>
          <w:rFonts w:ascii="Arial" w:hAnsi="Arial" w:cs="Arial"/>
          <w:sz w:val="22"/>
          <w:szCs w:val="22"/>
        </w:rPr>
        <w:t>the</w:t>
      </w:r>
      <w:r w:rsidR="005000A2">
        <w:rPr>
          <w:rFonts w:ascii="Arial" w:hAnsi="Arial" w:cs="Arial"/>
          <w:sz w:val="22"/>
          <w:szCs w:val="22"/>
        </w:rPr>
        <w:t xml:space="preserve"> accession number</w:t>
      </w:r>
      <w:r w:rsidR="005000A2" w:rsidRPr="008665F4">
        <w:rPr>
          <w:rFonts w:ascii="Arial" w:hAnsi="Arial" w:cs="Arial"/>
          <w:sz w:val="22"/>
          <w:szCs w:val="22"/>
        </w:rPr>
        <w:t xml:space="preserve"> </w:t>
      </w:r>
      <w:r w:rsidR="003830DC">
        <w:rPr>
          <w:rFonts w:ascii="Arial" w:hAnsi="Arial" w:cs="Arial"/>
          <w:sz w:val="22"/>
          <w:szCs w:val="22"/>
        </w:rPr>
        <w:t xml:space="preserve">of the specimen </w:t>
      </w:r>
      <w:r w:rsidR="005000A2" w:rsidRPr="008665F4">
        <w:rPr>
          <w:rFonts w:ascii="Arial" w:hAnsi="Arial" w:cs="Arial"/>
          <w:sz w:val="22"/>
          <w:szCs w:val="22"/>
        </w:rPr>
        <w:t>and reattached to the sheet with a plastic-coated paper clip</w:t>
      </w:r>
      <w:r w:rsidR="005000A2">
        <w:rPr>
          <w:rFonts w:ascii="Arial" w:hAnsi="Arial" w:cs="Arial"/>
          <w:sz w:val="22"/>
          <w:szCs w:val="22"/>
        </w:rPr>
        <w:t>.</w:t>
      </w:r>
    </w:p>
    <w:p w14:paraId="7FD912F8" w14:textId="77777777" w:rsidR="00E319EE" w:rsidRPr="00ED23B1" w:rsidRDefault="00E319EE" w:rsidP="00E319EE">
      <w:pPr>
        <w:pStyle w:val="ListParagraph"/>
        <w:numPr>
          <w:ilvl w:val="0"/>
          <w:numId w:val="2"/>
        </w:numPr>
        <w:spacing w:after="120" w:line="280" w:lineRule="exact"/>
        <w:rPr>
          <w:rFonts w:ascii="Arial" w:hAnsi="Arial" w:cs="Arial"/>
          <w:sz w:val="22"/>
          <w:szCs w:val="22"/>
        </w:rPr>
      </w:pPr>
      <w:r w:rsidRPr="00ED23B1">
        <w:rPr>
          <w:rFonts w:ascii="Arial" w:hAnsi="Arial" w:cs="Arial"/>
          <w:sz w:val="22"/>
          <w:szCs w:val="22"/>
        </w:rPr>
        <w:t xml:space="preserve">Specimens must not be destructively sampled for SEM preparation, DNA extraction, </w:t>
      </w:r>
      <w:r w:rsidR="00ED23B1" w:rsidRPr="00ED23B1">
        <w:rPr>
          <w:rFonts w:ascii="Arial" w:hAnsi="Arial" w:cs="Arial"/>
          <w:sz w:val="22"/>
          <w:szCs w:val="22"/>
        </w:rPr>
        <w:t>phytochemical or isotope studies,</w:t>
      </w:r>
      <w:r w:rsidRPr="00ED23B1">
        <w:rPr>
          <w:rFonts w:ascii="Arial" w:hAnsi="Arial" w:cs="Arial"/>
          <w:sz w:val="22"/>
          <w:szCs w:val="22"/>
        </w:rPr>
        <w:t xml:space="preserve"> without </w:t>
      </w:r>
      <w:r w:rsidR="00E27B36" w:rsidRPr="00ED23B1">
        <w:rPr>
          <w:rFonts w:ascii="Arial" w:hAnsi="Arial" w:cs="Arial"/>
          <w:sz w:val="22"/>
          <w:szCs w:val="22"/>
        </w:rPr>
        <w:t xml:space="preserve">the written consent of the </w:t>
      </w:r>
      <w:r w:rsidR="00A8616F">
        <w:rPr>
          <w:rFonts w:ascii="Arial" w:hAnsi="Arial" w:cs="Arial"/>
          <w:sz w:val="22"/>
          <w:szCs w:val="22"/>
        </w:rPr>
        <w:t>lending</w:t>
      </w:r>
      <w:r w:rsidR="00E27B36" w:rsidRPr="00ED23B1">
        <w:rPr>
          <w:rFonts w:ascii="Arial" w:hAnsi="Arial" w:cs="Arial"/>
          <w:sz w:val="22"/>
          <w:szCs w:val="22"/>
        </w:rPr>
        <w:t xml:space="preserve"> </w:t>
      </w:r>
      <w:r w:rsidR="00ED23B1">
        <w:rPr>
          <w:rFonts w:ascii="Arial" w:hAnsi="Arial" w:cs="Arial"/>
          <w:sz w:val="22"/>
          <w:szCs w:val="22"/>
        </w:rPr>
        <w:t>h</w:t>
      </w:r>
      <w:r w:rsidR="004A3581" w:rsidRPr="00ED23B1">
        <w:rPr>
          <w:rFonts w:ascii="Arial" w:hAnsi="Arial" w:cs="Arial"/>
          <w:sz w:val="22"/>
          <w:szCs w:val="22"/>
        </w:rPr>
        <w:t>erbarium</w:t>
      </w:r>
      <w:r w:rsidR="00E27B36" w:rsidRPr="00ED23B1">
        <w:rPr>
          <w:rFonts w:ascii="Arial" w:hAnsi="Arial" w:cs="Arial"/>
          <w:sz w:val="22"/>
          <w:szCs w:val="22"/>
        </w:rPr>
        <w:t xml:space="preserve"> via </w:t>
      </w:r>
      <w:r w:rsidRPr="00ED23B1">
        <w:rPr>
          <w:rFonts w:ascii="Arial" w:hAnsi="Arial" w:cs="Arial"/>
          <w:sz w:val="22"/>
          <w:szCs w:val="22"/>
        </w:rPr>
        <w:t xml:space="preserve">a </w:t>
      </w:r>
      <w:r w:rsidRPr="00ED23B1">
        <w:rPr>
          <w:rFonts w:ascii="Arial" w:hAnsi="Arial" w:cs="Arial"/>
          <w:i/>
          <w:sz w:val="22"/>
          <w:szCs w:val="22"/>
        </w:rPr>
        <w:t xml:space="preserve">Destructive Sampling </w:t>
      </w:r>
      <w:r w:rsidR="007E586F">
        <w:rPr>
          <w:rFonts w:ascii="Arial" w:hAnsi="Arial" w:cs="Arial"/>
          <w:i/>
          <w:sz w:val="22"/>
          <w:szCs w:val="22"/>
        </w:rPr>
        <w:t>Request</w:t>
      </w:r>
      <w:r w:rsidR="00E27B36" w:rsidRPr="00ED23B1">
        <w:rPr>
          <w:rFonts w:ascii="Arial" w:hAnsi="Arial" w:cs="Arial"/>
          <w:sz w:val="22"/>
          <w:szCs w:val="22"/>
        </w:rPr>
        <w:t>.</w:t>
      </w:r>
    </w:p>
    <w:p w14:paraId="7FD912F9" w14:textId="77777777" w:rsidR="00E319EE" w:rsidRDefault="00E319EE" w:rsidP="00E319EE">
      <w:pPr>
        <w:pStyle w:val="ListParagraph"/>
        <w:numPr>
          <w:ilvl w:val="0"/>
          <w:numId w:val="2"/>
        </w:numPr>
        <w:spacing w:after="120" w:line="280" w:lineRule="exact"/>
        <w:rPr>
          <w:rFonts w:ascii="Arial" w:hAnsi="Arial" w:cs="Arial"/>
          <w:sz w:val="22"/>
          <w:szCs w:val="22"/>
        </w:rPr>
      </w:pPr>
      <w:r>
        <w:rPr>
          <w:rFonts w:ascii="Arial" w:hAnsi="Arial" w:cs="Arial"/>
          <w:sz w:val="22"/>
          <w:szCs w:val="22"/>
        </w:rPr>
        <w:t>Duplicate specimens must not be removed</w:t>
      </w:r>
      <w:r w:rsidR="004F70C9">
        <w:rPr>
          <w:rFonts w:ascii="Arial" w:hAnsi="Arial" w:cs="Arial"/>
          <w:sz w:val="22"/>
          <w:szCs w:val="22"/>
        </w:rPr>
        <w:t xml:space="preserve"> without the written consent of the </w:t>
      </w:r>
      <w:r w:rsidR="00A8616F">
        <w:rPr>
          <w:rFonts w:ascii="Arial" w:hAnsi="Arial" w:cs="Arial"/>
          <w:sz w:val="22"/>
          <w:szCs w:val="22"/>
        </w:rPr>
        <w:t>lending</w:t>
      </w:r>
      <w:r w:rsidR="004F70C9">
        <w:rPr>
          <w:rFonts w:ascii="Arial" w:hAnsi="Arial" w:cs="Arial"/>
          <w:sz w:val="22"/>
          <w:szCs w:val="22"/>
        </w:rPr>
        <w:t xml:space="preserve"> </w:t>
      </w:r>
      <w:r w:rsidR="00ED23B1">
        <w:rPr>
          <w:rFonts w:ascii="Arial" w:hAnsi="Arial" w:cs="Arial"/>
          <w:sz w:val="22"/>
          <w:szCs w:val="22"/>
        </w:rPr>
        <w:t>h</w:t>
      </w:r>
      <w:r w:rsidR="00AC3373">
        <w:rPr>
          <w:rFonts w:ascii="Arial" w:hAnsi="Arial" w:cs="Arial"/>
          <w:sz w:val="22"/>
          <w:szCs w:val="22"/>
        </w:rPr>
        <w:t>erbarium</w:t>
      </w:r>
      <w:r w:rsidR="004F70C9">
        <w:rPr>
          <w:rFonts w:ascii="Arial" w:hAnsi="Arial" w:cs="Arial"/>
          <w:sz w:val="22"/>
          <w:szCs w:val="22"/>
        </w:rPr>
        <w:t>.</w:t>
      </w:r>
      <w:r>
        <w:rPr>
          <w:rFonts w:ascii="Arial" w:hAnsi="Arial" w:cs="Arial"/>
          <w:sz w:val="22"/>
          <w:szCs w:val="22"/>
        </w:rPr>
        <w:t xml:space="preserve"> </w:t>
      </w:r>
    </w:p>
    <w:p w14:paraId="7FD912FA" w14:textId="77777777" w:rsidR="00E319EE" w:rsidRDefault="00E319EE" w:rsidP="00E319EE">
      <w:pPr>
        <w:pStyle w:val="Bulletlist"/>
        <w:numPr>
          <w:ilvl w:val="0"/>
          <w:numId w:val="0"/>
        </w:numPr>
        <w:tabs>
          <w:tab w:val="left" w:pos="720"/>
        </w:tabs>
        <w:spacing w:before="240" w:after="120" w:line="280" w:lineRule="exact"/>
        <w:rPr>
          <w:rFonts w:cs="Arial"/>
          <w:b/>
          <w:szCs w:val="22"/>
        </w:rPr>
      </w:pPr>
      <w:r>
        <w:rPr>
          <w:rFonts w:cs="Arial"/>
          <w:b/>
          <w:szCs w:val="22"/>
        </w:rPr>
        <w:t>Annotations</w:t>
      </w:r>
    </w:p>
    <w:p w14:paraId="7FD912FB" w14:textId="6335622E" w:rsidR="00B012A1" w:rsidRDefault="00E319EE" w:rsidP="00E319EE">
      <w:pPr>
        <w:pStyle w:val="ListParagraph"/>
        <w:numPr>
          <w:ilvl w:val="0"/>
          <w:numId w:val="2"/>
        </w:numPr>
        <w:spacing w:after="120" w:line="280" w:lineRule="exact"/>
        <w:rPr>
          <w:rFonts w:ascii="Arial" w:hAnsi="Arial" w:cs="Arial"/>
          <w:sz w:val="22"/>
          <w:szCs w:val="22"/>
        </w:rPr>
      </w:pPr>
      <w:r>
        <w:rPr>
          <w:rFonts w:ascii="Arial" w:hAnsi="Arial" w:cs="Arial"/>
          <w:sz w:val="22"/>
          <w:szCs w:val="22"/>
        </w:rPr>
        <w:t xml:space="preserve">Annotations </w:t>
      </w:r>
      <w:r w:rsidR="00A11DF4">
        <w:rPr>
          <w:rFonts w:ascii="Arial" w:hAnsi="Arial" w:cs="Arial"/>
          <w:sz w:val="22"/>
          <w:szCs w:val="22"/>
        </w:rPr>
        <w:t xml:space="preserve">(determinavit or confirmavit slips) </w:t>
      </w:r>
      <w:r w:rsidR="00241139">
        <w:rPr>
          <w:rFonts w:ascii="Arial" w:hAnsi="Arial" w:cs="Arial"/>
          <w:sz w:val="22"/>
          <w:szCs w:val="22"/>
        </w:rPr>
        <w:t xml:space="preserve">must </w:t>
      </w:r>
      <w:r>
        <w:rPr>
          <w:rFonts w:ascii="Arial" w:hAnsi="Arial" w:cs="Arial"/>
          <w:sz w:val="22"/>
          <w:szCs w:val="22"/>
        </w:rPr>
        <w:t xml:space="preserve">be provided for </w:t>
      </w:r>
      <w:r w:rsidR="004A3581">
        <w:rPr>
          <w:rFonts w:ascii="Arial" w:hAnsi="Arial" w:cs="Arial"/>
          <w:sz w:val="22"/>
          <w:szCs w:val="22"/>
        </w:rPr>
        <w:t>every collection</w:t>
      </w:r>
      <w:r>
        <w:rPr>
          <w:rFonts w:ascii="Arial" w:hAnsi="Arial" w:cs="Arial"/>
          <w:sz w:val="22"/>
          <w:szCs w:val="22"/>
        </w:rPr>
        <w:t xml:space="preserve">, and include the current taxon name (including author), researcher’s name, date and any relevant comments. </w:t>
      </w:r>
    </w:p>
    <w:p w14:paraId="12045DCC" w14:textId="77777777" w:rsidR="00B012A1" w:rsidRDefault="00B012A1">
      <w:pPr>
        <w:spacing w:after="200" w:line="276" w:lineRule="auto"/>
        <w:rPr>
          <w:rFonts w:ascii="Arial" w:hAnsi="Arial" w:cs="Arial"/>
          <w:sz w:val="22"/>
          <w:szCs w:val="22"/>
        </w:rPr>
      </w:pPr>
      <w:r>
        <w:rPr>
          <w:rFonts w:ascii="Arial" w:hAnsi="Arial" w:cs="Arial"/>
          <w:sz w:val="22"/>
          <w:szCs w:val="22"/>
        </w:rPr>
        <w:br w:type="page"/>
      </w:r>
    </w:p>
    <w:p w14:paraId="7FD912FC" w14:textId="77777777" w:rsidR="00E319EE" w:rsidRDefault="00E319EE" w:rsidP="00E319EE">
      <w:pPr>
        <w:pStyle w:val="ListParagraph"/>
        <w:numPr>
          <w:ilvl w:val="0"/>
          <w:numId w:val="2"/>
        </w:numPr>
        <w:spacing w:after="120" w:line="280" w:lineRule="exact"/>
        <w:rPr>
          <w:rFonts w:ascii="Arial" w:hAnsi="Arial" w:cs="Arial"/>
          <w:sz w:val="22"/>
          <w:szCs w:val="22"/>
        </w:rPr>
      </w:pPr>
      <w:r>
        <w:rPr>
          <w:rFonts w:ascii="Arial" w:hAnsi="Arial" w:cs="Arial"/>
          <w:sz w:val="22"/>
          <w:szCs w:val="22"/>
        </w:rPr>
        <w:lastRenderedPageBreak/>
        <w:t xml:space="preserve">For type specimens, annotations </w:t>
      </w:r>
      <w:r w:rsidR="00E27B36">
        <w:rPr>
          <w:rFonts w:ascii="Arial" w:hAnsi="Arial" w:cs="Arial"/>
          <w:sz w:val="22"/>
          <w:szCs w:val="22"/>
        </w:rPr>
        <w:t xml:space="preserve">must </w:t>
      </w:r>
      <w:r>
        <w:rPr>
          <w:rFonts w:ascii="Arial" w:hAnsi="Arial" w:cs="Arial"/>
          <w:sz w:val="22"/>
          <w:szCs w:val="22"/>
        </w:rPr>
        <w:t xml:space="preserve">include the type status, basionym and protologue details if not already indicated. </w:t>
      </w:r>
    </w:p>
    <w:p w14:paraId="7FD912FD" w14:textId="77777777" w:rsidR="00E319EE" w:rsidRDefault="00E319EE" w:rsidP="00E319EE">
      <w:pPr>
        <w:pStyle w:val="ListParagraph"/>
        <w:numPr>
          <w:ilvl w:val="0"/>
          <w:numId w:val="2"/>
        </w:numPr>
        <w:spacing w:after="120" w:line="280" w:lineRule="exact"/>
        <w:rPr>
          <w:rFonts w:ascii="Arial" w:hAnsi="Arial" w:cs="Arial"/>
          <w:sz w:val="22"/>
          <w:szCs w:val="22"/>
        </w:rPr>
      </w:pPr>
      <w:r>
        <w:rPr>
          <w:rFonts w:ascii="Arial" w:hAnsi="Arial" w:cs="Arial"/>
          <w:sz w:val="22"/>
          <w:szCs w:val="22"/>
        </w:rPr>
        <w:t xml:space="preserve">Annotations </w:t>
      </w:r>
      <w:r w:rsidR="008F48D9">
        <w:rPr>
          <w:rFonts w:ascii="Arial" w:hAnsi="Arial" w:cs="Arial"/>
          <w:sz w:val="22"/>
          <w:szCs w:val="22"/>
        </w:rPr>
        <w:t xml:space="preserve">must </w:t>
      </w:r>
      <w:r>
        <w:rPr>
          <w:rFonts w:ascii="Arial" w:hAnsi="Arial" w:cs="Arial"/>
          <w:sz w:val="22"/>
          <w:szCs w:val="22"/>
        </w:rPr>
        <w:t xml:space="preserve">be in typescript or permanent ink (not ballpoint pen) on archival-quality </w:t>
      </w:r>
      <w:r w:rsidR="00AD1A88">
        <w:rPr>
          <w:rFonts w:ascii="Arial" w:hAnsi="Arial" w:cs="Arial"/>
          <w:sz w:val="22"/>
          <w:szCs w:val="22"/>
        </w:rPr>
        <w:t>slips</w:t>
      </w:r>
      <w:r>
        <w:rPr>
          <w:rFonts w:ascii="Arial" w:hAnsi="Arial" w:cs="Arial"/>
          <w:sz w:val="22"/>
          <w:szCs w:val="22"/>
        </w:rPr>
        <w:t xml:space="preserve">. Self-adhesive </w:t>
      </w:r>
      <w:r w:rsidR="00AD1A88">
        <w:rPr>
          <w:rFonts w:ascii="Arial" w:hAnsi="Arial" w:cs="Arial"/>
          <w:sz w:val="22"/>
          <w:szCs w:val="22"/>
        </w:rPr>
        <w:t xml:space="preserve">slips </w:t>
      </w:r>
      <w:r>
        <w:rPr>
          <w:rFonts w:ascii="Arial" w:hAnsi="Arial" w:cs="Arial"/>
          <w:sz w:val="22"/>
          <w:szCs w:val="22"/>
        </w:rPr>
        <w:t xml:space="preserve">are acceptable, provided they are of archival quality. </w:t>
      </w:r>
    </w:p>
    <w:p w14:paraId="7FD912FE" w14:textId="77777777" w:rsidR="00117F34" w:rsidRDefault="00E319EE" w:rsidP="00E319EE">
      <w:pPr>
        <w:pStyle w:val="ListParagraph"/>
        <w:numPr>
          <w:ilvl w:val="0"/>
          <w:numId w:val="2"/>
        </w:numPr>
        <w:spacing w:after="120" w:line="280" w:lineRule="exact"/>
        <w:rPr>
          <w:rFonts w:ascii="Arial" w:hAnsi="Arial" w:cs="Arial"/>
          <w:sz w:val="22"/>
          <w:szCs w:val="22"/>
        </w:rPr>
      </w:pPr>
      <w:r>
        <w:rPr>
          <w:rFonts w:ascii="Arial" w:hAnsi="Arial" w:cs="Arial"/>
          <w:sz w:val="22"/>
          <w:szCs w:val="22"/>
        </w:rPr>
        <w:t xml:space="preserve">All annotations must be on separate slips. Alterations must not be made to existing </w:t>
      </w:r>
      <w:r w:rsidR="00AD1A88">
        <w:rPr>
          <w:rFonts w:ascii="Arial" w:hAnsi="Arial" w:cs="Arial"/>
          <w:sz w:val="22"/>
          <w:szCs w:val="22"/>
        </w:rPr>
        <w:t>slips</w:t>
      </w:r>
      <w:r>
        <w:rPr>
          <w:rFonts w:ascii="Arial" w:hAnsi="Arial" w:cs="Arial"/>
          <w:sz w:val="22"/>
          <w:szCs w:val="22"/>
        </w:rPr>
        <w:t>.</w:t>
      </w:r>
    </w:p>
    <w:p w14:paraId="7FD912FF" w14:textId="77777777" w:rsidR="00E319EE" w:rsidRDefault="00E319EE" w:rsidP="00E319EE">
      <w:pPr>
        <w:pStyle w:val="ListParagraph"/>
        <w:numPr>
          <w:ilvl w:val="0"/>
          <w:numId w:val="2"/>
        </w:numPr>
        <w:spacing w:after="120" w:line="280" w:lineRule="exact"/>
        <w:rPr>
          <w:rFonts w:ascii="Arial" w:hAnsi="Arial" w:cs="Arial"/>
          <w:sz w:val="22"/>
          <w:szCs w:val="22"/>
        </w:rPr>
      </w:pPr>
      <w:r>
        <w:rPr>
          <w:rFonts w:ascii="Arial" w:hAnsi="Arial" w:cs="Arial"/>
          <w:sz w:val="22"/>
          <w:szCs w:val="22"/>
        </w:rPr>
        <w:t xml:space="preserve"> For specimens on sheets, annotation</w:t>
      </w:r>
      <w:r w:rsidR="00A11DF4">
        <w:rPr>
          <w:rFonts w:ascii="Arial" w:hAnsi="Arial" w:cs="Arial"/>
          <w:sz w:val="22"/>
          <w:szCs w:val="22"/>
        </w:rPr>
        <w:t>s</w:t>
      </w:r>
      <w:r>
        <w:rPr>
          <w:rFonts w:ascii="Arial" w:hAnsi="Arial" w:cs="Arial"/>
          <w:sz w:val="22"/>
          <w:szCs w:val="22"/>
        </w:rPr>
        <w:t xml:space="preserve"> should be affixed to the right-hand side of the sheet, where possible, and above any existing annotations. Do not place </w:t>
      </w:r>
      <w:r w:rsidR="00A11DF4">
        <w:rPr>
          <w:rFonts w:ascii="Arial" w:hAnsi="Arial" w:cs="Arial"/>
          <w:sz w:val="22"/>
          <w:szCs w:val="22"/>
        </w:rPr>
        <w:t xml:space="preserve">annotations </w:t>
      </w:r>
      <w:r>
        <w:rPr>
          <w:rFonts w:ascii="Arial" w:hAnsi="Arial" w:cs="Arial"/>
          <w:sz w:val="22"/>
          <w:szCs w:val="22"/>
        </w:rPr>
        <w:t xml:space="preserve">over existing </w:t>
      </w:r>
      <w:r w:rsidR="00AD1A88">
        <w:rPr>
          <w:rFonts w:ascii="Arial" w:hAnsi="Arial" w:cs="Arial"/>
          <w:sz w:val="22"/>
          <w:szCs w:val="22"/>
        </w:rPr>
        <w:t xml:space="preserve">slips, labels </w:t>
      </w:r>
      <w:r>
        <w:rPr>
          <w:rFonts w:ascii="Arial" w:hAnsi="Arial" w:cs="Arial"/>
          <w:sz w:val="22"/>
          <w:szCs w:val="22"/>
        </w:rPr>
        <w:t>or the specimen.</w:t>
      </w:r>
    </w:p>
    <w:p w14:paraId="7FD91300" w14:textId="77777777" w:rsidR="00E319EE" w:rsidRDefault="00E319EE" w:rsidP="00E319EE">
      <w:pPr>
        <w:pStyle w:val="ListParagraph"/>
        <w:numPr>
          <w:ilvl w:val="0"/>
          <w:numId w:val="2"/>
        </w:numPr>
        <w:spacing w:after="120" w:line="280" w:lineRule="exact"/>
        <w:rPr>
          <w:rFonts w:ascii="Arial" w:hAnsi="Arial" w:cs="Arial"/>
          <w:sz w:val="22"/>
          <w:szCs w:val="22"/>
        </w:rPr>
      </w:pPr>
      <w:r>
        <w:rPr>
          <w:rFonts w:ascii="Arial" w:hAnsi="Arial" w:cs="Arial"/>
          <w:sz w:val="22"/>
          <w:szCs w:val="22"/>
        </w:rPr>
        <w:t xml:space="preserve">For specimens in packets, annotations should be affixed to the card inside the packet (fungi and lichens) or to the inside of the packet (bryophytes and algae). Annotations should be affixed to the left-hand side of the card or packet, below any existing </w:t>
      </w:r>
      <w:r w:rsidR="00AD1A88">
        <w:rPr>
          <w:rFonts w:ascii="Arial" w:hAnsi="Arial" w:cs="Arial"/>
          <w:sz w:val="22"/>
          <w:szCs w:val="22"/>
        </w:rPr>
        <w:t>slips</w:t>
      </w:r>
      <w:r>
        <w:rPr>
          <w:rFonts w:ascii="Arial" w:hAnsi="Arial" w:cs="Arial"/>
          <w:sz w:val="22"/>
          <w:szCs w:val="22"/>
        </w:rPr>
        <w:t xml:space="preserve">. Do not place slips over existing </w:t>
      </w:r>
      <w:r w:rsidR="00AD1A88">
        <w:rPr>
          <w:rFonts w:ascii="Arial" w:hAnsi="Arial" w:cs="Arial"/>
          <w:sz w:val="22"/>
          <w:szCs w:val="22"/>
        </w:rPr>
        <w:t>slips or labels.</w:t>
      </w:r>
    </w:p>
    <w:p w14:paraId="7FD91301" w14:textId="77777777" w:rsidR="00E319EE" w:rsidRDefault="00E319EE" w:rsidP="00E319EE">
      <w:pPr>
        <w:pStyle w:val="ListParagraph"/>
        <w:numPr>
          <w:ilvl w:val="0"/>
          <w:numId w:val="2"/>
        </w:numPr>
        <w:spacing w:after="120" w:line="280" w:lineRule="exact"/>
        <w:rPr>
          <w:rFonts w:ascii="Arial" w:hAnsi="Arial" w:cs="Arial"/>
          <w:sz w:val="22"/>
          <w:szCs w:val="22"/>
        </w:rPr>
      </w:pPr>
      <w:r>
        <w:rPr>
          <w:rFonts w:ascii="Arial" w:hAnsi="Arial" w:cs="Arial"/>
          <w:sz w:val="22"/>
          <w:szCs w:val="22"/>
        </w:rPr>
        <w:t xml:space="preserve">For specimens comprising mixed taxa or collections, each component should be clearly indicated with a separate annotation slip. Material </w:t>
      </w:r>
      <w:r w:rsidR="008F48D9">
        <w:rPr>
          <w:rFonts w:ascii="Arial" w:hAnsi="Arial" w:cs="Arial"/>
          <w:sz w:val="22"/>
          <w:szCs w:val="22"/>
        </w:rPr>
        <w:t xml:space="preserve">can </w:t>
      </w:r>
      <w:r>
        <w:rPr>
          <w:rFonts w:ascii="Arial" w:hAnsi="Arial" w:cs="Arial"/>
          <w:sz w:val="22"/>
          <w:szCs w:val="22"/>
        </w:rPr>
        <w:t xml:space="preserve">be separated </w:t>
      </w:r>
      <w:r w:rsidR="008F48D9">
        <w:rPr>
          <w:rFonts w:ascii="Arial" w:hAnsi="Arial" w:cs="Arial"/>
          <w:sz w:val="22"/>
          <w:szCs w:val="22"/>
        </w:rPr>
        <w:t xml:space="preserve">but </w:t>
      </w:r>
      <w:r>
        <w:rPr>
          <w:rFonts w:ascii="Arial" w:hAnsi="Arial" w:cs="Arial"/>
          <w:sz w:val="22"/>
          <w:szCs w:val="22"/>
        </w:rPr>
        <w:t xml:space="preserve">only if loose (e.g. material in packets). </w:t>
      </w:r>
    </w:p>
    <w:p w14:paraId="7FD91302" w14:textId="77777777" w:rsidR="00E319EE" w:rsidRDefault="00E319EE" w:rsidP="00E319EE">
      <w:pPr>
        <w:pStyle w:val="ListParagraph"/>
        <w:numPr>
          <w:ilvl w:val="0"/>
          <w:numId w:val="2"/>
        </w:numPr>
        <w:spacing w:after="120" w:line="280" w:lineRule="exact"/>
        <w:rPr>
          <w:rFonts w:ascii="Arial" w:hAnsi="Arial" w:cs="Arial"/>
          <w:sz w:val="22"/>
          <w:szCs w:val="22"/>
        </w:rPr>
      </w:pPr>
      <w:r>
        <w:rPr>
          <w:rFonts w:ascii="Arial" w:hAnsi="Arial" w:cs="Arial"/>
          <w:sz w:val="22"/>
          <w:szCs w:val="22"/>
        </w:rPr>
        <w:t>Specimens that cannot be named, or those found to belong to taxa not under consideration, should be annotated</w:t>
      </w:r>
      <w:r w:rsidR="00A11DF4">
        <w:rPr>
          <w:rFonts w:ascii="Arial" w:hAnsi="Arial" w:cs="Arial"/>
          <w:sz w:val="22"/>
          <w:szCs w:val="22"/>
        </w:rPr>
        <w:t xml:space="preserve"> with slips</w:t>
      </w:r>
      <w:r>
        <w:rPr>
          <w:rFonts w:ascii="Arial" w:hAnsi="Arial" w:cs="Arial"/>
          <w:sz w:val="22"/>
          <w:szCs w:val="22"/>
        </w:rPr>
        <w:t xml:space="preserve"> to the extent possible.</w:t>
      </w:r>
    </w:p>
    <w:p w14:paraId="7FD91303" w14:textId="77777777" w:rsidR="00E319EE" w:rsidRDefault="00E319EE" w:rsidP="00E319EE">
      <w:pPr>
        <w:pStyle w:val="Bulletlist"/>
        <w:numPr>
          <w:ilvl w:val="0"/>
          <w:numId w:val="0"/>
        </w:numPr>
        <w:tabs>
          <w:tab w:val="left" w:pos="720"/>
        </w:tabs>
        <w:spacing w:before="240" w:after="120" w:line="280" w:lineRule="exact"/>
        <w:rPr>
          <w:rFonts w:cs="Arial"/>
          <w:b/>
          <w:szCs w:val="22"/>
        </w:rPr>
      </w:pPr>
      <w:bookmarkStart w:id="0" w:name="_Toc213472221"/>
      <w:r>
        <w:rPr>
          <w:rFonts w:cs="Arial"/>
          <w:b/>
          <w:szCs w:val="22"/>
        </w:rPr>
        <w:t>Photography</w:t>
      </w:r>
    </w:p>
    <w:p w14:paraId="7FD91304" w14:textId="77777777" w:rsidR="007B4286" w:rsidRDefault="00E319EE" w:rsidP="00E319EE">
      <w:pPr>
        <w:pStyle w:val="ListParagraph"/>
        <w:numPr>
          <w:ilvl w:val="0"/>
          <w:numId w:val="2"/>
        </w:numPr>
        <w:spacing w:after="120" w:line="280" w:lineRule="exact"/>
        <w:rPr>
          <w:rFonts w:ascii="Arial" w:hAnsi="Arial" w:cs="Arial"/>
          <w:sz w:val="22"/>
          <w:szCs w:val="22"/>
        </w:rPr>
      </w:pPr>
      <w:r>
        <w:rPr>
          <w:rFonts w:ascii="Arial" w:hAnsi="Arial" w:cs="Arial"/>
          <w:sz w:val="22"/>
          <w:szCs w:val="22"/>
        </w:rPr>
        <w:t xml:space="preserve">Specimens may be photographed for research reference purposes. </w:t>
      </w:r>
      <w:r w:rsidR="007B4286">
        <w:rPr>
          <w:rFonts w:ascii="Arial" w:hAnsi="Arial" w:cs="Arial"/>
          <w:sz w:val="22"/>
          <w:szCs w:val="22"/>
        </w:rPr>
        <w:t xml:space="preserve">Images must not be used in any publication without the written consent of the </w:t>
      </w:r>
      <w:r w:rsidR="00A8616F">
        <w:rPr>
          <w:rFonts w:ascii="Arial" w:hAnsi="Arial" w:cs="Arial"/>
          <w:sz w:val="22"/>
          <w:szCs w:val="22"/>
        </w:rPr>
        <w:t>lending herbarium</w:t>
      </w:r>
      <w:r w:rsidR="007B4286">
        <w:rPr>
          <w:rFonts w:ascii="Arial" w:hAnsi="Arial" w:cs="Arial"/>
          <w:sz w:val="22"/>
          <w:szCs w:val="22"/>
        </w:rPr>
        <w:t>.</w:t>
      </w:r>
    </w:p>
    <w:p w14:paraId="7FD91305" w14:textId="77777777" w:rsidR="00E319EE" w:rsidRDefault="00E319EE" w:rsidP="00E319EE">
      <w:pPr>
        <w:pStyle w:val="ListParagraph"/>
        <w:spacing w:after="120" w:line="280" w:lineRule="exact"/>
        <w:rPr>
          <w:rFonts w:ascii="Arial" w:hAnsi="Arial" w:cs="Arial"/>
          <w:sz w:val="22"/>
          <w:szCs w:val="22"/>
        </w:rPr>
      </w:pPr>
    </w:p>
    <w:p w14:paraId="7FD91306" w14:textId="59421AC0" w:rsidR="00E319EE" w:rsidRDefault="00E319EE" w:rsidP="00E319EE">
      <w:pPr>
        <w:pStyle w:val="ListParagraph"/>
        <w:spacing w:before="240" w:after="120" w:line="280" w:lineRule="exact"/>
        <w:ind w:left="0"/>
        <w:rPr>
          <w:rFonts w:ascii="Arial" w:hAnsi="Arial" w:cs="Arial"/>
          <w:b/>
          <w:sz w:val="22"/>
          <w:szCs w:val="22"/>
        </w:rPr>
      </w:pPr>
      <w:bookmarkStart w:id="1" w:name="_Toc213472238"/>
      <w:bookmarkEnd w:id="0"/>
      <w:r>
        <w:rPr>
          <w:rFonts w:ascii="Arial" w:hAnsi="Arial" w:cs="Arial"/>
          <w:b/>
          <w:sz w:val="22"/>
          <w:szCs w:val="22"/>
        </w:rPr>
        <w:t>Citation and acknowledgement</w:t>
      </w:r>
      <w:bookmarkEnd w:id="1"/>
    </w:p>
    <w:p w14:paraId="7FD91307" w14:textId="77777777" w:rsidR="00E319EE" w:rsidRDefault="00E319EE" w:rsidP="00E319EE">
      <w:pPr>
        <w:pStyle w:val="ListParagraph"/>
        <w:spacing w:before="240" w:after="120" w:line="280" w:lineRule="exact"/>
        <w:rPr>
          <w:rFonts w:ascii="Arial" w:hAnsi="Arial" w:cs="Arial"/>
          <w:b/>
          <w:sz w:val="22"/>
          <w:szCs w:val="22"/>
        </w:rPr>
      </w:pPr>
    </w:p>
    <w:p w14:paraId="7FD91308" w14:textId="77777777" w:rsidR="00E319EE" w:rsidRDefault="00E319EE" w:rsidP="00E319EE">
      <w:pPr>
        <w:pStyle w:val="ListParagraph"/>
        <w:numPr>
          <w:ilvl w:val="0"/>
          <w:numId w:val="2"/>
        </w:numPr>
        <w:spacing w:after="120" w:line="280" w:lineRule="exact"/>
        <w:rPr>
          <w:rFonts w:ascii="Arial" w:hAnsi="Arial" w:cs="Arial"/>
          <w:sz w:val="22"/>
          <w:szCs w:val="22"/>
        </w:rPr>
      </w:pPr>
      <w:r>
        <w:rPr>
          <w:rFonts w:ascii="Arial" w:hAnsi="Arial" w:cs="Arial"/>
          <w:sz w:val="22"/>
          <w:szCs w:val="22"/>
        </w:rPr>
        <w:t>Researchers should ascertain the conservation status of taxa under study. Many Australian taxa are conservation-listed at a national or state/territory level. For such taxa, particularly 'sensitive' taxa that are likely to be subject to heavy amateur or commercial collection, localities should be cited with some circumspection. In such cases, consideration should be given to generalising a locality (e.g.: 'E of Cann River', rather than '17.8 km E of Cann River on Princes Hwy”) while retaining enough other data in the citation to allow unambiguous identification of the specimen.</w:t>
      </w:r>
    </w:p>
    <w:p w14:paraId="7FD91309" w14:textId="77777777" w:rsidR="00E319EE" w:rsidRDefault="007B4286" w:rsidP="00E319EE">
      <w:pPr>
        <w:pStyle w:val="ListParagraph"/>
        <w:numPr>
          <w:ilvl w:val="0"/>
          <w:numId w:val="2"/>
        </w:numPr>
        <w:spacing w:after="120" w:line="280" w:lineRule="exact"/>
        <w:rPr>
          <w:rFonts w:ascii="Arial" w:hAnsi="Arial" w:cs="Arial"/>
          <w:sz w:val="22"/>
          <w:szCs w:val="22"/>
        </w:rPr>
      </w:pPr>
      <w:r>
        <w:rPr>
          <w:rFonts w:ascii="Arial" w:hAnsi="Arial" w:cs="Arial"/>
          <w:sz w:val="22"/>
          <w:szCs w:val="22"/>
        </w:rPr>
        <w:t xml:space="preserve">The </w:t>
      </w:r>
      <w:r w:rsidR="00A8616F">
        <w:rPr>
          <w:rFonts w:ascii="Arial" w:hAnsi="Arial" w:cs="Arial"/>
          <w:sz w:val="22"/>
          <w:szCs w:val="22"/>
        </w:rPr>
        <w:t>lending herbarium</w:t>
      </w:r>
      <w:r>
        <w:rPr>
          <w:rFonts w:ascii="Arial" w:hAnsi="Arial" w:cs="Arial"/>
          <w:sz w:val="22"/>
          <w:szCs w:val="22"/>
        </w:rPr>
        <w:t xml:space="preserve"> </w:t>
      </w:r>
      <w:r w:rsidR="00E319EE">
        <w:rPr>
          <w:rFonts w:ascii="Arial" w:hAnsi="Arial" w:cs="Arial"/>
          <w:sz w:val="22"/>
          <w:szCs w:val="22"/>
        </w:rPr>
        <w:t>must be acknowledged in any publication</w:t>
      </w:r>
      <w:r w:rsidR="006A77F6">
        <w:rPr>
          <w:rFonts w:ascii="Arial" w:hAnsi="Arial" w:cs="Arial"/>
          <w:sz w:val="22"/>
          <w:szCs w:val="22"/>
        </w:rPr>
        <w:t>(</w:t>
      </w:r>
      <w:r w:rsidR="00E319EE">
        <w:rPr>
          <w:rFonts w:ascii="Arial" w:hAnsi="Arial" w:cs="Arial"/>
          <w:sz w:val="22"/>
          <w:szCs w:val="22"/>
        </w:rPr>
        <w:t>s</w:t>
      </w:r>
      <w:r w:rsidR="006A77F6">
        <w:rPr>
          <w:rFonts w:ascii="Arial" w:hAnsi="Arial" w:cs="Arial"/>
          <w:sz w:val="22"/>
          <w:szCs w:val="22"/>
        </w:rPr>
        <w:t>)</w:t>
      </w:r>
      <w:r w:rsidR="00E319EE">
        <w:rPr>
          <w:rFonts w:ascii="Arial" w:hAnsi="Arial" w:cs="Arial"/>
          <w:sz w:val="22"/>
          <w:szCs w:val="22"/>
        </w:rPr>
        <w:t xml:space="preserve"> that present results derived from the loan</w:t>
      </w:r>
      <w:r w:rsidR="006A77F6">
        <w:rPr>
          <w:rFonts w:ascii="Arial" w:hAnsi="Arial" w:cs="Arial"/>
          <w:sz w:val="22"/>
          <w:szCs w:val="22"/>
        </w:rPr>
        <w:t>ed</w:t>
      </w:r>
      <w:r w:rsidR="00E319EE">
        <w:rPr>
          <w:rFonts w:ascii="Arial" w:hAnsi="Arial" w:cs="Arial"/>
          <w:sz w:val="22"/>
          <w:szCs w:val="22"/>
        </w:rPr>
        <w:t xml:space="preserve"> specimens</w:t>
      </w:r>
      <w:r w:rsidR="006A77F6">
        <w:rPr>
          <w:rFonts w:ascii="Arial" w:hAnsi="Arial" w:cs="Arial"/>
          <w:sz w:val="22"/>
          <w:szCs w:val="22"/>
        </w:rPr>
        <w:t xml:space="preserve"> and </w:t>
      </w:r>
      <w:r w:rsidR="004A3581">
        <w:rPr>
          <w:rFonts w:ascii="Arial" w:hAnsi="Arial" w:cs="Arial"/>
          <w:sz w:val="22"/>
          <w:szCs w:val="22"/>
        </w:rPr>
        <w:t xml:space="preserve">must also </w:t>
      </w:r>
      <w:r w:rsidR="006A77F6">
        <w:rPr>
          <w:rFonts w:ascii="Arial" w:hAnsi="Arial" w:cs="Arial"/>
          <w:sz w:val="22"/>
          <w:szCs w:val="22"/>
        </w:rPr>
        <w:t xml:space="preserve">receive a </w:t>
      </w:r>
      <w:r w:rsidR="00E319EE">
        <w:rPr>
          <w:rFonts w:ascii="Arial" w:hAnsi="Arial" w:cs="Arial"/>
          <w:sz w:val="22"/>
          <w:szCs w:val="22"/>
        </w:rPr>
        <w:t xml:space="preserve">copy of any resultant publication(s). </w:t>
      </w:r>
    </w:p>
    <w:p w14:paraId="7FD9130A" w14:textId="77777777" w:rsidR="00E319EE" w:rsidRDefault="00E319EE" w:rsidP="00E319EE">
      <w:pPr>
        <w:pStyle w:val="ListParagraph"/>
        <w:spacing w:after="120" w:line="280" w:lineRule="exact"/>
        <w:rPr>
          <w:rFonts w:ascii="Arial" w:hAnsi="Arial" w:cs="Arial"/>
          <w:sz w:val="22"/>
          <w:szCs w:val="22"/>
        </w:rPr>
      </w:pPr>
    </w:p>
    <w:p w14:paraId="7FD9130B" w14:textId="77777777" w:rsidR="00E319EE" w:rsidRDefault="00E319EE" w:rsidP="00E319EE">
      <w:pPr>
        <w:pStyle w:val="ListParagraph"/>
        <w:spacing w:before="240" w:after="120" w:line="280" w:lineRule="exact"/>
        <w:ind w:left="0"/>
        <w:rPr>
          <w:rFonts w:ascii="Arial" w:hAnsi="Arial" w:cs="Arial"/>
          <w:b/>
          <w:sz w:val="22"/>
          <w:szCs w:val="22"/>
        </w:rPr>
      </w:pPr>
      <w:r>
        <w:rPr>
          <w:rFonts w:ascii="Arial" w:hAnsi="Arial" w:cs="Arial"/>
          <w:b/>
          <w:sz w:val="22"/>
          <w:szCs w:val="22"/>
        </w:rPr>
        <w:t>Return of loan</w:t>
      </w:r>
    </w:p>
    <w:p w14:paraId="7FD9130C" w14:textId="77777777" w:rsidR="00E319EE" w:rsidRDefault="00E319EE" w:rsidP="00E319EE">
      <w:pPr>
        <w:pStyle w:val="ListParagraph"/>
        <w:spacing w:before="240" w:after="120" w:line="280" w:lineRule="exact"/>
        <w:rPr>
          <w:rFonts w:ascii="Arial" w:hAnsi="Arial" w:cs="Arial"/>
          <w:b/>
          <w:sz w:val="22"/>
          <w:szCs w:val="22"/>
        </w:rPr>
      </w:pPr>
    </w:p>
    <w:p w14:paraId="7FD9130D" w14:textId="77777777" w:rsidR="00395256" w:rsidRPr="007C10C2" w:rsidRDefault="00E319EE" w:rsidP="00395256">
      <w:pPr>
        <w:pStyle w:val="ListParagraph"/>
        <w:numPr>
          <w:ilvl w:val="0"/>
          <w:numId w:val="2"/>
        </w:numPr>
        <w:spacing w:after="120" w:line="280" w:lineRule="exact"/>
        <w:rPr>
          <w:rFonts w:ascii="Arial" w:hAnsi="Arial" w:cs="Arial"/>
          <w:sz w:val="22"/>
          <w:szCs w:val="22"/>
        </w:rPr>
      </w:pPr>
      <w:r w:rsidRPr="007C10C2">
        <w:rPr>
          <w:rFonts w:ascii="Arial" w:hAnsi="Arial" w:cs="Arial"/>
          <w:sz w:val="22"/>
          <w:szCs w:val="22"/>
        </w:rPr>
        <w:t xml:space="preserve">Loans </w:t>
      </w:r>
      <w:r w:rsidR="006A77F6" w:rsidRPr="007C10C2">
        <w:rPr>
          <w:rFonts w:ascii="Arial" w:hAnsi="Arial" w:cs="Arial"/>
          <w:sz w:val="22"/>
          <w:szCs w:val="22"/>
        </w:rPr>
        <w:t xml:space="preserve">must </w:t>
      </w:r>
      <w:r w:rsidRPr="007C10C2">
        <w:rPr>
          <w:rFonts w:ascii="Arial" w:hAnsi="Arial" w:cs="Arial"/>
          <w:sz w:val="22"/>
          <w:szCs w:val="22"/>
        </w:rPr>
        <w:t xml:space="preserve">be returned as soon as possible after the completion of study, and within the </w:t>
      </w:r>
      <w:r w:rsidR="00E256C8" w:rsidRPr="007C10C2">
        <w:rPr>
          <w:rFonts w:ascii="Arial" w:hAnsi="Arial" w:cs="Arial"/>
          <w:sz w:val="22"/>
          <w:szCs w:val="22"/>
        </w:rPr>
        <w:t>specified</w:t>
      </w:r>
      <w:r w:rsidRPr="007C10C2">
        <w:rPr>
          <w:rFonts w:ascii="Arial" w:hAnsi="Arial" w:cs="Arial"/>
          <w:sz w:val="22"/>
          <w:szCs w:val="22"/>
        </w:rPr>
        <w:t xml:space="preserve"> loan period (generally 12 months). Extension</w:t>
      </w:r>
      <w:r w:rsidR="006A77F6" w:rsidRPr="007C10C2">
        <w:rPr>
          <w:rFonts w:ascii="Arial" w:hAnsi="Arial" w:cs="Arial"/>
          <w:sz w:val="22"/>
          <w:szCs w:val="22"/>
        </w:rPr>
        <w:t xml:space="preserve"> of the loan period </w:t>
      </w:r>
      <w:r w:rsidRPr="007C10C2">
        <w:rPr>
          <w:rFonts w:ascii="Arial" w:hAnsi="Arial" w:cs="Arial"/>
          <w:sz w:val="22"/>
          <w:szCs w:val="22"/>
        </w:rPr>
        <w:t>may be granted on request.</w:t>
      </w:r>
      <w:r w:rsidR="00E256C8" w:rsidRPr="007C10C2">
        <w:rPr>
          <w:rFonts w:ascii="Arial" w:hAnsi="Arial" w:cs="Arial"/>
          <w:sz w:val="22"/>
          <w:szCs w:val="22"/>
        </w:rPr>
        <w:t xml:space="preserve"> </w:t>
      </w:r>
    </w:p>
    <w:p w14:paraId="7FD9130E" w14:textId="77777777" w:rsidR="00395256" w:rsidRPr="007C10C2" w:rsidRDefault="00E319EE" w:rsidP="007C10C2">
      <w:pPr>
        <w:pStyle w:val="ListParagraph"/>
        <w:numPr>
          <w:ilvl w:val="0"/>
          <w:numId w:val="2"/>
        </w:numPr>
        <w:rPr>
          <w:rFonts w:ascii="Arial" w:hAnsi="Arial" w:cs="Arial"/>
          <w:sz w:val="22"/>
          <w:szCs w:val="22"/>
        </w:rPr>
      </w:pPr>
      <w:r w:rsidRPr="007C10C2">
        <w:rPr>
          <w:rFonts w:ascii="Arial" w:hAnsi="Arial" w:cs="Arial"/>
          <w:sz w:val="22"/>
          <w:szCs w:val="22"/>
        </w:rPr>
        <w:t xml:space="preserve">Where possible, loans should be returned in their entirety. </w:t>
      </w:r>
      <w:r w:rsidR="006A77F6" w:rsidRPr="007C10C2">
        <w:rPr>
          <w:rFonts w:ascii="Arial" w:hAnsi="Arial" w:cs="Arial"/>
          <w:sz w:val="22"/>
          <w:szCs w:val="22"/>
        </w:rPr>
        <w:t>The p</w:t>
      </w:r>
      <w:r w:rsidRPr="007C10C2">
        <w:rPr>
          <w:rFonts w:ascii="Arial" w:hAnsi="Arial" w:cs="Arial"/>
          <w:sz w:val="22"/>
          <w:szCs w:val="22"/>
        </w:rPr>
        <w:t>artial return</w:t>
      </w:r>
      <w:r w:rsidR="006A77F6" w:rsidRPr="007C10C2">
        <w:rPr>
          <w:rFonts w:ascii="Arial" w:hAnsi="Arial" w:cs="Arial"/>
          <w:sz w:val="22"/>
          <w:szCs w:val="22"/>
        </w:rPr>
        <w:t xml:space="preserve"> of loans can be </w:t>
      </w:r>
      <w:r w:rsidRPr="007C10C2">
        <w:rPr>
          <w:rFonts w:ascii="Arial" w:hAnsi="Arial" w:cs="Arial"/>
          <w:sz w:val="22"/>
          <w:szCs w:val="22"/>
        </w:rPr>
        <w:t>negotiated with the</w:t>
      </w:r>
      <w:r w:rsidR="006A77F6" w:rsidRPr="007C10C2">
        <w:rPr>
          <w:rFonts w:ascii="Arial" w:hAnsi="Arial" w:cs="Arial"/>
          <w:sz w:val="22"/>
          <w:szCs w:val="22"/>
        </w:rPr>
        <w:t xml:space="preserve"> </w:t>
      </w:r>
      <w:r w:rsidR="00A8616F">
        <w:rPr>
          <w:rFonts w:ascii="Arial" w:hAnsi="Arial" w:cs="Arial"/>
          <w:sz w:val="22"/>
          <w:szCs w:val="22"/>
        </w:rPr>
        <w:t>lending herbarium</w:t>
      </w:r>
      <w:r w:rsidR="006A77F6" w:rsidRPr="007C10C2">
        <w:rPr>
          <w:rFonts w:ascii="Arial" w:hAnsi="Arial" w:cs="Arial"/>
          <w:sz w:val="22"/>
          <w:szCs w:val="22"/>
        </w:rPr>
        <w:t xml:space="preserve">. </w:t>
      </w:r>
    </w:p>
    <w:p w14:paraId="7FD9130F" w14:textId="77777777" w:rsidR="00395256" w:rsidRDefault="00E319EE" w:rsidP="007C10C2">
      <w:pPr>
        <w:pStyle w:val="ListParagraph"/>
        <w:numPr>
          <w:ilvl w:val="0"/>
          <w:numId w:val="2"/>
        </w:numPr>
        <w:rPr>
          <w:rFonts w:ascii="Arial" w:hAnsi="Arial" w:cs="Arial"/>
          <w:sz w:val="22"/>
          <w:szCs w:val="22"/>
        </w:rPr>
      </w:pPr>
      <w:r w:rsidRPr="007C10C2">
        <w:rPr>
          <w:rFonts w:ascii="Arial" w:hAnsi="Arial" w:cs="Arial"/>
          <w:sz w:val="22"/>
          <w:szCs w:val="22"/>
        </w:rPr>
        <w:t xml:space="preserve">Specimens </w:t>
      </w:r>
      <w:r w:rsidR="003E02EC" w:rsidRPr="007C10C2">
        <w:rPr>
          <w:rFonts w:ascii="Arial" w:hAnsi="Arial" w:cs="Arial"/>
          <w:sz w:val="22"/>
          <w:szCs w:val="22"/>
        </w:rPr>
        <w:t xml:space="preserve">must </w:t>
      </w:r>
      <w:r w:rsidRPr="007C10C2">
        <w:rPr>
          <w:rFonts w:ascii="Arial" w:hAnsi="Arial" w:cs="Arial"/>
          <w:sz w:val="22"/>
          <w:szCs w:val="22"/>
        </w:rPr>
        <w:t xml:space="preserve">be returned by traceable </w:t>
      </w:r>
      <w:r w:rsidR="0071565A" w:rsidRPr="007C10C2">
        <w:rPr>
          <w:rFonts w:ascii="Arial" w:hAnsi="Arial" w:cs="Arial"/>
          <w:sz w:val="22"/>
          <w:szCs w:val="22"/>
        </w:rPr>
        <w:t>postal service</w:t>
      </w:r>
      <w:r w:rsidR="004A3581" w:rsidRPr="007C10C2">
        <w:rPr>
          <w:rFonts w:ascii="Arial" w:hAnsi="Arial" w:cs="Arial"/>
          <w:sz w:val="22"/>
          <w:szCs w:val="22"/>
        </w:rPr>
        <w:t xml:space="preserve">. Specimens must not be returned </w:t>
      </w:r>
      <w:r w:rsidR="0071565A" w:rsidRPr="007C10C2">
        <w:rPr>
          <w:rFonts w:ascii="Arial" w:hAnsi="Arial" w:cs="Arial"/>
          <w:sz w:val="22"/>
          <w:szCs w:val="22"/>
        </w:rPr>
        <w:t xml:space="preserve">via </w:t>
      </w:r>
      <w:r w:rsidR="00C35E97" w:rsidRPr="007C10C2">
        <w:rPr>
          <w:rFonts w:ascii="Arial" w:hAnsi="Arial" w:cs="Arial"/>
          <w:sz w:val="22"/>
          <w:szCs w:val="22"/>
        </w:rPr>
        <w:t>courier</w:t>
      </w:r>
      <w:r w:rsidR="007620D0" w:rsidRPr="007C10C2">
        <w:rPr>
          <w:rFonts w:ascii="Arial" w:hAnsi="Arial" w:cs="Arial"/>
          <w:sz w:val="22"/>
          <w:szCs w:val="22"/>
        </w:rPr>
        <w:t xml:space="preserve"> service</w:t>
      </w:r>
      <w:r w:rsidR="00C35E97" w:rsidRPr="007C10C2">
        <w:rPr>
          <w:rFonts w:ascii="Arial" w:hAnsi="Arial" w:cs="Arial"/>
          <w:sz w:val="22"/>
          <w:szCs w:val="22"/>
        </w:rPr>
        <w:t xml:space="preserve"> (e.g. FedEx, TOLL, DHL)</w:t>
      </w:r>
      <w:r w:rsidR="007620D0" w:rsidRPr="007C10C2">
        <w:rPr>
          <w:rFonts w:ascii="Arial" w:hAnsi="Arial" w:cs="Arial"/>
          <w:sz w:val="22"/>
          <w:szCs w:val="22"/>
        </w:rPr>
        <w:t xml:space="preserve"> without the written consent of the loaning </w:t>
      </w:r>
      <w:r w:rsidR="00A8616F">
        <w:rPr>
          <w:rFonts w:ascii="Arial" w:hAnsi="Arial" w:cs="Arial"/>
          <w:sz w:val="22"/>
          <w:szCs w:val="22"/>
        </w:rPr>
        <w:t>herbarium</w:t>
      </w:r>
      <w:r w:rsidR="007620D0" w:rsidRPr="007C10C2">
        <w:rPr>
          <w:rFonts w:ascii="Arial" w:hAnsi="Arial" w:cs="Arial"/>
          <w:sz w:val="22"/>
          <w:szCs w:val="22"/>
        </w:rPr>
        <w:t>.</w:t>
      </w:r>
      <w:r w:rsidR="0071565A" w:rsidRPr="007C10C2">
        <w:rPr>
          <w:rFonts w:ascii="Arial" w:hAnsi="Arial" w:cs="Arial"/>
          <w:sz w:val="22"/>
          <w:szCs w:val="22"/>
        </w:rPr>
        <w:t xml:space="preserve"> </w:t>
      </w:r>
    </w:p>
    <w:p w14:paraId="7FD91310" w14:textId="77777777" w:rsidR="00E319EE" w:rsidRPr="007C10C2" w:rsidRDefault="0071565A" w:rsidP="007C10C2">
      <w:pPr>
        <w:pStyle w:val="ListParagraph"/>
        <w:numPr>
          <w:ilvl w:val="0"/>
          <w:numId w:val="2"/>
        </w:numPr>
        <w:rPr>
          <w:rFonts w:ascii="Arial" w:hAnsi="Arial" w:cs="Arial"/>
          <w:sz w:val="22"/>
          <w:szCs w:val="22"/>
        </w:rPr>
      </w:pPr>
      <w:r w:rsidRPr="007C10C2">
        <w:rPr>
          <w:rFonts w:ascii="Arial" w:hAnsi="Arial" w:cs="Arial"/>
          <w:sz w:val="22"/>
          <w:szCs w:val="22"/>
        </w:rPr>
        <w:t>Specimens must be</w:t>
      </w:r>
      <w:r w:rsidR="004A3581" w:rsidRPr="007C10C2">
        <w:rPr>
          <w:rFonts w:ascii="Arial" w:hAnsi="Arial" w:cs="Arial"/>
          <w:sz w:val="22"/>
          <w:szCs w:val="22"/>
        </w:rPr>
        <w:t xml:space="preserve"> </w:t>
      </w:r>
      <w:r w:rsidR="00E319EE" w:rsidRPr="007C10C2">
        <w:rPr>
          <w:rFonts w:ascii="Arial" w:hAnsi="Arial" w:cs="Arial"/>
          <w:sz w:val="22"/>
          <w:szCs w:val="22"/>
        </w:rPr>
        <w:t>securely packaged to prevent damage in transit.</w:t>
      </w:r>
    </w:p>
    <w:p w14:paraId="7FD91311" w14:textId="77777777" w:rsidR="00B91D4B" w:rsidRPr="00395256" w:rsidRDefault="00B91D4B" w:rsidP="00E256C8">
      <w:pPr>
        <w:pStyle w:val="ListParagraph"/>
        <w:rPr>
          <w:rFonts w:ascii="Arial" w:hAnsi="Arial" w:cs="Arial"/>
          <w:sz w:val="22"/>
          <w:szCs w:val="22"/>
        </w:rPr>
      </w:pPr>
    </w:p>
    <w:p w14:paraId="7FD91313" w14:textId="6E29E37F" w:rsidR="00E319EE" w:rsidRDefault="00E319EE" w:rsidP="00E319EE">
      <w:pPr>
        <w:spacing w:after="120" w:line="280" w:lineRule="exact"/>
        <w:rPr>
          <w:rFonts w:ascii="Arial" w:hAnsi="Arial" w:cs="Arial"/>
          <w:sz w:val="22"/>
          <w:szCs w:val="22"/>
        </w:rPr>
      </w:pPr>
      <w:r>
        <w:rPr>
          <w:rFonts w:ascii="Arial" w:hAnsi="Arial" w:cs="Arial"/>
          <w:b/>
          <w:sz w:val="22"/>
          <w:szCs w:val="22"/>
        </w:rPr>
        <w:t>NOTE</w:t>
      </w:r>
      <w:r>
        <w:rPr>
          <w:rFonts w:ascii="Arial" w:hAnsi="Arial" w:cs="Arial"/>
          <w:sz w:val="22"/>
          <w:szCs w:val="22"/>
        </w:rPr>
        <w:t xml:space="preserve">: </w:t>
      </w:r>
      <w:r w:rsidR="00FA7CE6">
        <w:rPr>
          <w:rFonts w:ascii="Arial" w:hAnsi="Arial" w:cs="Arial"/>
          <w:sz w:val="22"/>
          <w:szCs w:val="22"/>
        </w:rPr>
        <w:t xml:space="preserve">Biosecurity </w:t>
      </w:r>
      <w:r>
        <w:rPr>
          <w:rFonts w:ascii="Arial" w:hAnsi="Arial" w:cs="Arial"/>
          <w:sz w:val="22"/>
          <w:szCs w:val="22"/>
        </w:rPr>
        <w:t xml:space="preserve">requirements exist for the return of specimens from outside Australia. Refer to </w:t>
      </w:r>
      <w:r>
        <w:rPr>
          <w:rFonts w:ascii="Arial" w:hAnsi="Arial" w:cs="Arial"/>
          <w:sz w:val="20"/>
          <w:szCs w:val="20"/>
          <w:highlight w:val="lightGray"/>
        </w:rPr>
        <w:t>&lt;</w:t>
      </w:r>
      <w:r>
        <w:rPr>
          <w:rFonts w:ascii="Arial" w:hAnsi="Arial" w:cs="Arial"/>
          <w:i/>
          <w:sz w:val="20"/>
          <w:szCs w:val="20"/>
          <w:highlight w:val="lightGray"/>
        </w:rPr>
        <w:t>insert herbarium</w:t>
      </w:r>
      <w:r w:rsidR="00A8616F">
        <w:rPr>
          <w:rFonts w:ascii="Arial" w:hAnsi="Arial" w:cs="Arial"/>
          <w:i/>
          <w:sz w:val="20"/>
          <w:szCs w:val="20"/>
          <w:highlight w:val="lightGray"/>
        </w:rPr>
        <w:t xml:space="preserve"> </w:t>
      </w:r>
      <w:r>
        <w:rPr>
          <w:rFonts w:ascii="Arial" w:hAnsi="Arial" w:cs="Arial"/>
          <w:i/>
          <w:sz w:val="20"/>
          <w:szCs w:val="20"/>
          <w:highlight w:val="lightGray"/>
        </w:rPr>
        <w:t>acronym&gt;</w:t>
      </w:r>
      <w:r>
        <w:rPr>
          <w:rFonts w:ascii="Arial" w:hAnsi="Arial" w:cs="Arial"/>
          <w:sz w:val="22"/>
          <w:szCs w:val="22"/>
        </w:rPr>
        <w:t xml:space="preserve"> loan documentation for details.</w:t>
      </w:r>
    </w:p>
    <w:sectPr w:rsidR="00E319EE" w:rsidSect="00910130">
      <w:headerReference w:type="even" r:id="rId10"/>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BC538" w14:textId="77777777" w:rsidR="00680533" w:rsidRDefault="00680533" w:rsidP="00C35E97">
      <w:r>
        <w:separator/>
      </w:r>
    </w:p>
  </w:endnote>
  <w:endnote w:type="continuationSeparator" w:id="0">
    <w:p w14:paraId="086C2463" w14:textId="77777777" w:rsidR="00680533" w:rsidRDefault="00680533" w:rsidP="00C35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8375117"/>
      <w:docPartObj>
        <w:docPartGallery w:val="Page Numbers (Bottom of Page)"/>
        <w:docPartUnique/>
      </w:docPartObj>
    </w:sdtPr>
    <w:sdtEndPr>
      <w:rPr>
        <w:noProof/>
      </w:rPr>
    </w:sdtEndPr>
    <w:sdtContent>
      <w:p w14:paraId="7D92B467" w14:textId="5CCA71C1" w:rsidR="00FD1EBF" w:rsidRDefault="00FD1EBF">
        <w:pPr>
          <w:pStyle w:val="Footer"/>
          <w:jc w:val="right"/>
        </w:pPr>
        <w:r w:rsidRPr="00FD1EBF">
          <w:rPr>
            <w:rFonts w:ascii="Arial" w:hAnsi="Arial" w:cs="Arial"/>
          </w:rPr>
          <w:fldChar w:fldCharType="begin"/>
        </w:r>
        <w:r w:rsidRPr="00FD1EBF">
          <w:rPr>
            <w:rFonts w:ascii="Arial" w:hAnsi="Arial" w:cs="Arial"/>
          </w:rPr>
          <w:instrText xml:space="preserve"> PAGE   \* MERGEFORMAT </w:instrText>
        </w:r>
        <w:r w:rsidRPr="00FD1EBF">
          <w:rPr>
            <w:rFonts w:ascii="Arial" w:hAnsi="Arial" w:cs="Arial"/>
          </w:rPr>
          <w:fldChar w:fldCharType="separate"/>
        </w:r>
        <w:r w:rsidRPr="00FD1EBF">
          <w:rPr>
            <w:rFonts w:ascii="Arial" w:hAnsi="Arial" w:cs="Arial"/>
            <w:noProof/>
          </w:rPr>
          <w:t>2</w:t>
        </w:r>
        <w:r w:rsidRPr="00FD1EBF">
          <w:rPr>
            <w:rFonts w:ascii="Arial" w:hAnsi="Arial" w:cs="Arial"/>
            <w:noProof/>
          </w:rPr>
          <w:fldChar w:fldCharType="end"/>
        </w:r>
      </w:p>
    </w:sdtContent>
  </w:sdt>
  <w:p w14:paraId="7FD9131E" w14:textId="77777777" w:rsidR="00C35E97" w:rsidRDefault="00C35E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7B94A" w14:textId="12A8B8E3" w:rsidR="00FD1EBF" w:rsidRPr="00C11F4D" w:rsidRDefault="00FD1EBF" w:rsidP="00FD1EBF">
    <w:pPr>
      <w:pStyle w:val="Footer"/>
      <w:ind w:left="2552"/>
      <w:rPr>
        <w:rFonts w:ascii="Arial" w:hAnsi="Arial" w:cs="Arial"/>
        <w:color w:val="AEAAAA"/>
        <w:sz w:val="20"/>
      </w:rPr>
    </w:pPr>
    <w:r>
      <w:rPr>
        <w:noProof/>
      </w:rPr>
      <w:drawing>
        <wp:anchor distT="0" distB="0" distL="114300" distR="114300" simplePos="0" relativeHeight="251669504" behindDoc="1" locked="0" layoutInCell="1" allowOverlap="1" wp14:anchorId="3E8E5D97" wp14:editId="555E0312">
          <wp:simplePos x="0" y="0"/>
          <wp:positionH relativeFrom="column">
            <wp:posOffset>4180205</wp:posOffset>
          </wp:positionH>
          <wp:positionV relativeFrom="paragraph">
            <wp:posOffset>35560</wp:posOffset>
          </wp:positionV>
          <wp:extent cx="1133475" cy="209550"/>
          <wp:effectExtent l="0" t="0" r="9525" b="0"/>
          <wp:wrapTight wrapText="bothSides">
            <wp:wrapPolygon edited="0">
              <wp:start x="0" y="0"/>
              <wp:lineTo x="0" y="19636"/>
              <wp:lineTo x="21418" y="19636"/>
              <wp:lineTo x="2141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1F4D">
      <w:rPr>
        <w:noProof/>
        <w:color w:val="AEAAAA"/>
      </w:rPr>
      <w:drawing>
        <wp:anchor distT="0" distB="0" distL="114300" distR="114300" simplePos="0" relativeHeight="251668480" behindDoc="1" locked="0" layoutInCell="1" allowOverlap="0" wp14:anchorId="76A92EDD" wp14:editId="59A5A00B">
          <wp:simplePos x="0" y="0"/>
          <wp:positionH relativeFrom="column">
            <wp:posOffset>-3810</wp:posOffset>
          </wp:positionH>
          <wp:positionV relativeFrom="paragraph">
            <wp:posOffset>-278130</wp:posOffset>
          </wp:positionV>
          <wp:extent cx="1524000" cy="6343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634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0C2007" w14:textId="77777777" w:rsidR="00FD1EBF" w:rsidRPr="00C11F4D" w:rsidRDefault="00FD1EBF" w:rsidP="00FD1EBF">
    <w:pPr>
      <w:pStyle w:val="Footer"/>
      <w:ind w:left="2835"/>
      <w:rPr>
        <w:rFonts w:ascii="Arial" w:hAnsi="Arial" w:cs="Arial"/>
        <w:color w:val="AEAAAA"/>
        <w:sz w:val="20"/>
      </w:rPr>
    </w:pPr>
  </w:p>
  <w:p w14:paraId="733585B4" w14:textId="77777777" w:rsidR="00FD1EBF" w:rsidRDefault="00FD1EBF" w:rsidP="00FD1EBF">
    <w:pPr>
      <w:pStyle w:val="Footer"/>
      <w:rPr>
        <w:rFonts w:ascii="Arial" w:hAnsi="Arial" w:cs="Arial"/>
        <w:color w:val="AEAAAA"/>
        <w:sz w:val="18"/>
        <w:szCs w:val="18"/>
      </w:rPr>
    </w:pPr>
  </w:p>
  <w:p w14:paraId="45F2F484" w14:textId="6757506F" w:rsidR="00910130" w:rsidRDefault="00FD1EBF" w:rsidP="00FD1EBF">
    <w:pPr>
      <w:pStyle w:val="Footer"/>
    </w:pPr>
    <w:r w:rsidRPr="009A1342">
      <w:rPr>
        <w:rFonts w:ascii="Arial" w:hAnsi="Arial" w:cs="Arial"/>
        <w:color w:val="AEAAAA"/>
        <w:sz w:val="16"/>
        <w:szCs w:val="16"/>
      </w:rPr>
      <w:t>Council of Heads of Australasian Herbaria (CHAH) &amp; Managers of Australasian Herbarium Collections (MAHC)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C5441" w14:textId="77777777" w:rsidR="00680533" w:rsidRDefault="00680533" w:rsidP="00C35E97">
      <w:r>
        <w:separator/>
      </w:r>
    </w:p>
  </w:footnote>
  <w:footnote w:type="continuationSeparator" w:id="0">
    <w:p w14:paraId="694B8134" w14:textId="77777777" w:rsidR="00680533" w:rsidRDefault="00680533" w:rsidP="00C35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9131A" w14:textId="77777777" w:rsidR="00DD12A1" w:rsidRDefault="00B012A1">
    <w:pPr>
      <w:pStyle w:val="Header"/>
    </w:pPr>
    <w:r>
      <w:rPr>
        <w:noProof/>
      </w:rPr>
      <w:pict w14:anchorId="7FD913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33064" o:spid="_x0000_s2050" type="#_x0000_t136" style="position:absolute;margin-left:0;margin-top:0;width:520.6pt;height:115.65pt;rotation:315;z-index:-251655168;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9131B" w14:textId="77777777" w:rsidR="00DD12A1" w:rsidRDefault="00B012A1">
    <w:pPr>
      <w:pStyle w:val="Header"/>
    </w:pPr>
    <w:r>
      <w:rPr>
        <w:noProof/>
      </w:rPr>
      <w:pict w14:anchorId="7FD913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33065" o:spid="_x0000_s2051" type="#_x0000_t136" style="position:absolute;margin-left:0;margin-top:0;width:520.6pt;height:115.65pt;rotation:315;z-index:-251653120;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9131F" w14:textId="77777777" w:rsidR="00DD12A1" w:rsidRDefault="00B012A1">
    <w:pPr>
      <w:pStyle w:val="Header"/>
    </w:pPr>
    <w:r>
      <w:rPr>
        <w:noProof/>
      </w:rPr>
      <w:pict w14:anchorId="7FD913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33063" o:spid="_x0000_s2049" type="#_x0000_t136" style="position:absolute;margin-left:0;margin-top:0;width:520.6pt;height:115.65pt;rotation:315;z-index:-251657216;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B4F0E"/>
    <w:multiLevelType w:val="hybridMultilevel"/>
    <w:tmpl w:val="2C865E7E"/>
    <w:lvl w:ilvl="0" w:tplc="8BC237F8">
      <w:start w:val="1"/>
      <w:numFmt w:val="decimal"/>
      <w:pStyle w:val="Style1"/>
      <w:lvlText w:val="%1."/>
      <w:lvlJc w:val="right"/>
      <w:pPr>
        <w:tabs>
          <w:tab w:val="num" w:pos="720"/>
        </w:tabs>
        <w:ind w:left="720" w:hanging="360"/>
      </w:pPr>
      <w:rPr>
        <w:b w:val="0"/>
        <w:i w:val="0"/>
      </w:rPr>
    </w:lvl>
    <w:lvl w:ilvl="1" w:tplc="A5CE3B40">
      <w:start w:val="1"/>
      <w:numFmt w:val="bullet"/>
      <w:pStyle w:val="Bulletlist"/>
      <w:lvlText w:val=""/>
      <w:lvlJc w:val="left"/>
      <w:pPr>
        <w:tabs>
          <w:tab w:val="num" w:pos="1440"/>
        </w:tabs>
        <w:ind w:left="1440" w:hanging="360"/>
      </w:pPr>
      <w:rPr>
        <w:rFonts w:ascii="Wingdings" w:hAnsi="Wingdings" w:hint="default"/>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8D87072"/>
    <w:multiLevelType w:val="hybridMultilevel"/>
    <w:tmpl w:val="32BA97E0"/>
    <w:lvl w:ilvl="0" w:tplc="5DAE7304">
      <w:start w:val="1"/>
      <w:numFmt w:val="bullet"/>
      <w:lvlText w:val="o"/>
      <w:lvlJc w:val="left"/>
      <w:pPr>
        <w:tabs>
          <w:tab w:val="num" w:pos="2160"/>
        </w:tabs>
        <w:ind w:left="2160" w:hanging="360"/>
      </w:pPr>
      <w:rPr>
        <w:rFonts w:ascii="Courier New" w:hAnsi="Courier New" w:cs="Times New Roman"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C26753"/>
    <w:multiLevelType w:val="hybridMultilevel"/>
    <w:tmpl w:val="C3B224C2"/>
    <w:lvl w:ilvl="0" w:tplc="04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2"/>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19EE"/>
    <w:rsid w:val="00117F34"/>
    <w:rsid w:val="001D0F3C"/>
    <w:rsid w:val="00241139"/>
    <w:rsid w:val="002B01C0"/>
    <w:rsid w:val="003313FC"/>
    <w:rsid w:val="0033643D"/>
    <w:rsid w:val="003830DC"/>
    <w:rsid w:val="00385947"/>
    <w:rsid w:val="00395256"/>
    <w:rsid w:val="003B7AFC"/>
    <w:rsid w:val="003E02EC"/>
    <w:rsid w:val="00430EC6"/>
    <w:rsid w:val="004A3581"/>
    <w:rsid w:val="004D0EE1"/>
    <w:rsid w:val="004F70C9"/>
    <w:rsid w:val="005000A2"/>
    <w:rsid w:val="005068A7"/>
    <w:rsid w:val="00595575"/>
    <w:rsid w:val="00680533"/>
    <w:rsid w:val="0069620E"/>
    <w:rsid w:val="006A77F6"/>
    <w:rsid w:val="0071565A"/>
    <w:rsid w:val="0071671D"/>
    <w:rsid w:val="007620D0"/>
    <w:rsid w:val="007B4286"/>
    <w:rsid w:val="007C10C2"/>
    <w:rsid w:val="007E586F"/>
    <w:rsid w:val="008167DD"/>
    <w:rsid w:val="008C5950"/>
    <w:rsid w:val="008F48D9"/>
    <w:rsid w:val="00910130"/>
    <w:rsid w:val="00955B20"/>
    <w:rsid w:val="009B7E6D"/>
    <w:rsid w:val="00A07FEF"/>
    <w:rsid w:val="00A11DF4"/>
    <w:rsid w:val="00A5211F"/>
    <w:rsid w:val="00A8616F"/>
    <w:rsid w:val="00AC3373"/>
    <w:rsid w:val="00AD1A88"/>
    <w:rsid w:val="00B012A1"/>
    <w:rsid w:val="00B91D4B"/>
    <w:rsid w:val="00BF5E19"/>
    <w:rsid w:val="00C027D0"/>
    <w:rsid w:val="00C35E97"/>
    <w:rsid w:val="00C6334B"/>
    <w:rsid w:val="00D2317E"/>
    <w:rsid w:val="00DD12A1"/>
    <w:rsid w:val="00DE6C57"/>
    <w:rsid w:val="00E256C8"/>
    <w:rsid w:val="00E27B36"/>
    <w:rsid w:val="00E319EE"/>
    <w:rsid w:val="00E40DB7"/>
    <w:rsid w:val="00E9214D"/>
    <w:rsid w:val="00ED23B1"/>
    <w:rsid w:val="00FA3085"/>
    <w:rsid w:val="00FA7CE6"/>
    <w:rsid w:val="00FD1E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7FD912EB"/>
  <w15:docId w15:val="{C297B76A-CF0D-42A6-AA92-0915D39C2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9E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319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319EE"/>
    <w:pPr>
      <w:jc w:val="center"/>
    </w:pPr>
    <w:rPr>
      <w:rFonts w:ascii="Arial" w:hAnsi="Arial"/>
      <w:b/>
      <w:sz w:val="22"/>
      <w:szCs w:val="20"/>
      <w:lang w:val="en-US"/>
    </w:rPr>
  </w:style>
  <w:style w:type="character" w:customStyle="1" w:styleId="TitleChar">
    <w:name w:val="Title Char"/>
    <w:basedOn w:val="DefaultParagraphFont"/>
    <w:link w:val="Title"/>
    <w:rsid w:val="00E319EE"/>
    <w:rPr>
      <w:rFonts w:ascii="Arial" w:eastAsia="Times New Roman" w:hAnsi="Arial" w:cs="Times New Roman"/>
      <w:b/>
      <w:szCs w:val="20"/>
      <w:lang w:val="en-US"/>
    </w:rPr>
  </w:style>
  <w:style w:type="paragraph" w:styleId="ListParagraph">
    <w:name w:val="List Paragraph"/>
    <w:basedOn w:val="Normal"/>
    <w:uiPriority w:val="34"/>
    <w:qFormat/>
    <w:rsid w:val="00E319EE"/>
    <w:pPr>
      <w:ind w:left="720"/>
      <w:contextualSpacing/>
    </w:pPr>
  </w:style>
  <w:style w:type="paragraph" w:customStyle="1" w:styleId="Bulletlist">
    <w:name w:val="Bullet list"/>
    <w:basedOn w:val="Normal"/>
    <w:rsid w:val="00E319EE"/>
    <w:pPr>
      <w:numPr>
        <w:ilvl w:val="1"/>
        <w:numId w:val="1"/>
      </w:numPr>
      <w:ind w:left="1434" w:hanging="357"/>
    </w:pPr>
    <w:rPr>
      <w:rFonts w:ascii="Arial" w:hAnsi="Arial"/>
      <w:sz w:val="22"/>
      <w:lang w:val="en-US"/>
    </w:rPr>
  </w:style>
  <w:style w:type="paragraph" w:customStyle="1" w:styleId="Style1">
    <w:name w:val="Style1"/>
    <w:basedOn w:val="Normal"/>
    <w:rsid w:val="00E319EE"/>
    <w:pPr>
      <w:numPr>
        <w:numId w:val="1"/>
      </w:numPr>
      <w:spacing w:before="120" w:after="120"/>
      <w:jc w:val="both"/>
    </w:pPr>
    <w:rPr>
      <w:rFonts w:ascii="Arial" w:hAnsi="Arial"/>
      <w:sz w:val="22"/>
      <w:lang w:val="en-US"/>
    </w:rPr>
  </w:style>
  <w:style w:type="paragraph" w:customStyle="1" w:styleId="heading10">
    <w:name w:val="heading1"/>
    <w:basedOn w:val="Heading1"/>
    <w:rsid w:val="00E319EE"/>
    <w:pPr>
      <w:keepLines w:val="0"/>
      <w:spacing w:before="240" w:after="360"/>
    </w:pPr>
    <w:rPr>
      <w:rFonts w:ascii="Arial" w:eastAsia="Times New Roman" w:hAnsi="Arial" w:cs="Arial"/>
      <w:color w:val="auto"/>
      <w:kern w:val="32"/>
      <w:sz w:val="32"/>
      <w:szCs w:val="32"/>
      <w:lang w:val="en-US"/>
    </w:rPr>
  </w:style>
  <w:style w:type="character" w:customStyle="1" w:styleId="Heading1Char">
    <w:name w:val="Heading 1 Char"/>
    <w:basedOn w:val="DefaultParagraphFont"/>
    <w:link w:val="Heading1"/>
    <w:uiPriority w:val="9"/>
    <w:rsid w:val="00E319E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35E97"/>
    <w:pPr>
      <w:tabs>
        <w:tab w:val="center" w:pos="4513"/>
        <w:tab w:val="right" w:pos="9026"/>
      </w:tabs>
    </w:pPr>
  </w:style>
  <w:style w:type="character" w:customStyle="1" w:styleId="HeaderChar">
    <w:name w:val="Header Char"/>
    <w:basedOn w:val="DefaultParagraphFont"/>
    <w:link w:val="Header"/>
    <w:uiPriority w:val="99"/>
    <w:rsid w:val="00C35E9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5E97"/>
    <w:pPr>
      <w:tabs>
        <w:tab w:val="center" w:pos="4513"/>
        <w:tab w:val="right" w:pos="9026"/>
      </w:tabs>
    </w:pPr>
  </w:style>
  <w:style w:type="character" w:customStyle="1" w:styleId="FooterChar">
    <w:name w:val="Footer Char"/>
    <w:basedOn w:val="DefaultParagraphFont"/>
    <w:link w:val="Footer"/>
    <w:uiPriority w:val="99"/>
    <w:rsid w:val="00C35E9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5E97"/>
    <w:rPr>
      <w:rFonts w:ascii="Tahoma" w:hAnsi="Tahoma" w:cs="Tahoma"/>
      <w:sz w:val="16"/>
      <w:szCs w:val="16"/>
    </w:rPr>
  </w:style>
  <w:style w:type="character" w:customStyle="1" w:styleId="BalloonTextChar">
    <w:name w:val="Balloon Text Char"/>
    <w:basedOn w:val="DefaultParagraphFont"/>
    <w:link w:val="BalloonText"/>
    <w:uiPriority w:val="99"/>
    <w:semiHidden/>
    <w:rsid w:val="00C35E9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40DB7"/>
    <w:rPr>
      <w:sz w:val="16"/>
      <w:szCs w:val="16"/>
    </w:rPr>
  </w:style>
  <w:style w:type="paragraph" w:styleId="CommentText">
    <w:name w:val="annotation text"/>
    <w:basedOn w:val="Normal"/>
    <w:link w:val="CommentTextChar"/>
    <w:uiPriority w:val="99"/>
    <w:semiHidden/>
    <w:unhideWhenUsed/>
    <w:rsid w:val="00E40DB7"/>
    <w:rPr>
      <w:sz w:val="20"/>
      <w:szCs w:val="20"/>
    </w:rPr>
  </w:style>
  <w:style w:type="character" w:customStyle="1" w:styleId="CommentTextChar">
    <w:name w:val="Comment Text Char"/>
    <w:basedOn w:val="DefaultParagraphFont"/>
    <w:link w:val="CommentText"/>
    <w:uiPriority w:val="99"/>
    <w:semiHidden/>
    <w:rsid w:val="00E40D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0DB7"/>
    <w:rPr>
      <w:b/>
      <w:bCs/>
    </w:rPr>
  </w:style>
  <w:style w:type="character" w:customStyle="1" w:styleId="CommentSubjectChar">
    <w:name w:val="Comment Subject Char"/>
    <w:basedOn w:val="CommentTextChar"/>
    <w:link w:val="CommentSubject"/>
    <w:uiPriority w:val="99"/>
    <w:semiHidden/>
    <w:rsid w:val="00E40DB7"/>
    <w:rPr>
      <w:rFonts w:ascii="Times New Roman" w:eastAsia="Times New Roman" w:hAnsi="Times New Roman" w:cs="Times New Roman"/>
      <w:b/>
      <w:bCs/>
      <w:sz w:val="20"/>
      <w:szCs w:val="20"/>
    </w:rPr>
  </w:style>
  <w:style w:type="paragraph" w:styleId="Revision">
    <w:name w:val="Revision"/>
    <w:hidden/>
    <w:uiPriority w:val="99"/>
    <w:semiHidden/>
    <w:rsid w:val="00E27B3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606450">
      <w:bodyDiv w:val="1"/>
      <w:marLeft w:val="0"/>
      <w:marRight w:val="0"/>
      <w:marTop w:val="0"/>
      <w:marBottom w:val="0"/>
      <w:divBdr>
        <w:top w:val="none" w:sz="0" w:space="0" w:color="auto"/>
        <w:left w:val="none" w:sz="0" w:space="0" w:color="auto"/>
        <w:bottom w:val="none" w:sz="0" w:space="0" w:color="auto"/>
        <w:right w:val="none" w:sz="0" w:space="0" w:color="auto"/>
      </w:divBdr>
    </w:div>
    <w:div w:id="515466588">
      <w:bodyDiv w:val="1"/>
      <w:marLeft w:val="0"/>
      <w:marRight w:val="0"/>
      <w:marTop w:val="0"/>
      <w:marBottom w:val="0"/>
      <w:divBdr>
        <w:top w:val="none" w:sz="0" w:space="0" w:color="auto"/>
        <w:left w:val="none" w:sz="0" w:space="0" w:color="auto"/>
        <w:bottom w:val="none" w:sz="0" w:space="0" w:color="auto"/>
        <w:right w:val="none" w:sz="0" w:space="0" w:color="auto"/>
      </w:divBdr>
    </w:div>
    <w:div w:id="1236890936">
      <w:bodyDiv w:val="1"/>
      <w:marLeft w:val="0"/>
      <w:marRight w:val="0"/>
      <w:marTop w:val="0"/>
      <w:marBottom w:val="0"/>
      <w:divBdr>
        <w:top w:val="none" w:sz="0" w:space="0" w:color="auto"/>
        <w:left w:val="none" w:sz="0" w:space="0" w:color="auto"/>
        <w:bottom w:val="none" w:sz="0" w:space="0" w:color="auto"/>
        <w:right w:val="none" w:sz="0" w:space="0" w:color="auto"/>
      </w:divBdr>
    </w:div>
    <w:div w:id="195809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ivate_x002f_Public xmlns="e9abea77-6858-4556-bbc8-ead420a30c83">Public - check if this is most up to date version</Private_x002f_Publi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C139DBC290AC469D457D62FEF600B6" ma:contentTypeVersion="11" ma:contentTypeDescription="Create a new document." ma:contentTypeScope="" ma:versionID="715059ce6b3cca38e2fc71d08bcb6930">
  <xsd:schema xmlns:xsd="http://www.w3.org/2001/XMLSchema" xmlns:xs="http://www.w3.org/2001/XMLSchema" xmlns:p="http://schemas.microsoft.com/office/2006/metadata/properties" xmlns:ns2="e9abea77-6858-4556-bbc8-ead420a30c83" targetNamespace="http://schemas.microsoft.com/office/2006/metadata/properties" ma:root="true" ma:fieldsID="676bf00b2cd283eb4aed8b0098c510a9" ns2:_="">
    <xsd:import namespace="e9abea77-6858-4556-bbc8-ead420a30c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Private_x002f_Public"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bea77-6858-4556-bbc8-ead420a30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Private_x002f_Public" ma:index="17" nillable="true" ma:displayName="Private/Public" ma:description="To publish or not" ma:internalName="Private_x002f_Public">
      <xsd:simpleType>
        <xsd:restriction base="dms:Text">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23E3A6-BDAD-4917-AC2F-E28EE30C6AE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e9abea77-6858-4556-bbc8-ead420a30c83"/>
    <ds:schemaRef ds:uri="http://www.w3.org/XML/1998/namespace"/>
    <ds:schemaRef ds:uri="http://purl.org/dc/dcmitype/"/>
  </ds:schemaRefs>
</ds:datastoreItem>
</file>

<file path=customXml/itemProps2.xml><?xml version="1.0" encoding="utf-8"?>
<ds:datastoreItem xmlns:ds="http://schemas.openxmlformats.org/officeDocument/2006/customXml" ds:itemID="{4AB25415-7EE9-4E01-B3C6-9BF18A06E542}">
  <ds:schemaRefs>
    <ds:schemaRef ds:uri="http://schemas.microsoft.com/sharepoint/v3/contenttype/forms"/>
  </ds:schemaRefs>
</ds:datastoreItem>
</file>

<file path=customXml/itemProps3.xml><?xml version="1.0" encoding="utf-8"?>
<ds:datastoreItem xmlns:ds="http://schemas.openxmlformats.org/officeDocument/2006/customXml" ds:itemID="{1A2AB530-778E-42D3-AA6B-AFF191BFE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bea77-6858-4556-bbc8-ead420a30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PMilne</dc:creator>
  <cp:lastModifiedBy>Shelley James</cp:lastModifiedBy>
  <cp:revision>23</cp:revision>
  <dcterms:created xsi:type="dcterms:W3CDTF">2014-04-16T04:15:00Z</dcterms:created>
  <dcterms:modified xsi:type="dcterms:W3CDTF">2020-11-27T00:33:00Z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0x0101001CC139DBC290AC469D457D62FEF600B6</vt:lpwstr>
  </property>
</Properties>
</file>